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32D68" w14:textId="66D59260" w:rsidR="00971248" w:rsidRPr="009A665F" w:rsidRDefault="00971248" w:rsidP="009A665F">
      <w:pPr>
        <w:pStyle w:val="paragraph"/>
        <w:spacing w:before="120" w:beforeAutospacing="0" w:after="120" w:afterAutospacing="0"/>
        <w:jc w:val="center"/>
        <w:textAlignment w:val="baseline"/>
        <w:rPr>
          <w:rFonts w:ascii="Segoe UI" w:hAnsi="Segoe UI" w:cs="Segoe UI"/>
          <w:b/>
          <w:bCs/>
          <w:sz w:val="28"/>
          <w:szCs w:val="28"/>
        </w:rPr>
      </w:pPr>
      <w:r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>L</w:t>
      </w:r>
      <w:r w:rsidR="00354A18"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>es homophones grammaticaux</w:t>
      </w:r>
    </w:p>
    <w:p w14:paraId="77400B31" w14:textId="2CAF25AB" w:rsidR="009F3D56" w:rsidRPr="009F3D56" w:rsidRDefault="009F3D56" w:rsidP="009F3D56">
      <w:pPr>
        <w:pStyle w:val="paragraph"/>
        <w:numPr>
          <w:ilvl w:val="0"/>
          <w:numId w:val="2"/>
        </w:numPr>
        <w:spacing w:before="120" w:beforeAutospacing="0" w:after="12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i/>
          <w:iCs/>
          <w:sz w:val="32"/>
          <w:szCs w:val="32"/>
        </w:rPr>
      </w:pPr>
      <w:r>
        <w:rPr>
          <w:rStyle w:val="normaltextrun"/>
          <w:rFonts w:ascii="Calibri" w:eastAsiaTheme="majorEastAsia" w:hAnsi="Calibri" w:cs="Calibri"/>
          <w:b/>
          <w:bCs/>
          <w:sz w:val="32"/>
          <w:szCs w:val="32"/>
        </w:rPr>
        <w:t xml:space="preserve">Transcription de la dictée </w:t>
      </w:r>
      <w:bookmarkStart w:id="0" w:name="_Hlk197704292"/>
    </w:p>
    <w:p w14:paraId="28A6E2B4" w14:textId="77777777" w:rsidR="009F3D56" w:rsidRPr="009F3D56" w:rsidRDefault="009F3D56" w:rsidP="009F3D56">
      <w:pPr>
        <w:pStyle w:val="paragraph"/>
        <w:spacing w:before="120" w:beforeAutospacing="0" w:after="120" w:afterAutospacing="0"/>
        <w:ind w:left="720"/>
        <w:textAlignment w:val="baseline"/>
        <w:rPr>
          <w:rFonts w:ascii="Calibri" w:eastAsiaTheme="majorEastAsia" w:hAnsi="Calibri" w:cs="Calibri"/>
          <w:b/>
          <w:bCs/>
          <w:i/>
          <w:iCs/>
          <w:sz w:val="32"/>
          <w:szCs w:val="32"/>
        </w:rPr>
      </w:pPr>
    </w:p>
    <w:p w14:paraId="5332D653" w14:textId="26A3DC1D" w:rsidR="009F3D56" w:rsidRDefault="009F3D56" w:rsidP="009F3D56">
      <w:pPr>
        <w:spacing w:line="480" w:lineRule="auto"/>
      </w:pPr>
      <w:bookmarkStart w:id="1" w:name="_Hlk197704954"/>
      <w:r w:rsidRPr="00454A37">
        <w:rPr>
          <w:b/>
          <w:bCs/>
        </w:rPr>
        <w:t>C’en</w:t>
      </w:r>
      <w:r w:rsidRPr="00454A37">
        <w:t xml:space="preserve"> était trop : après tant d’efforts, il ne voyait toujours pas </w:t>
      </w:r>
      <w:r w:rsidRPr="00454A37">
        <w:rPr>
          <w:b/>
          <w:bCs/>
        </w:rPr>
        <w:t>d’avantage</w:t>
      </w:r>
      <w:r w:rsidRPr="00454A37">
        <w:t xml:space="preserve"> à poursuivre ce projet incertain.</w:t>
      </w:r>
      <w:r w:rsidRPr="00454A37">
        <w:br/>
        <w:t xml:space="preserve">Il </w:t>
      </w:r>
      <w:r w:rsidRPr="00454A37">
        <w:rPr>
          <w:b/>
          <w:bCs/>
        </w:rPr>
        <w:t>s’en</w:t>
      </w:r>
      <w:r w:rsidRPr="00454A37">
        <w:t xml:space="preserve"> était pourtant remis </w:t>
      </w:r>
      <w:r w:rsidRPr="00454A37">
        <w:rPr>
          <w:b/>
          <w:bCs/>
        </w:rPr>
        <w:t>à</w:t>
      </w:r>
      <w:r w:rsidRPr="00454A37">
        <w:t xml:space="preserve"> l’avis de </w:t>
      </w:r>
      <w:r w:rsidRPr="00454A37">
        <w:rPr>
          <w:b/>
          <w:bCs/>
        </w:rPr>
        <w:t>ses</w:t>
      </w:r>
      <w:r w:rsidRPr="00454A37">
        <w:t xml:space="preserve"> collègues, pensant que </w:t>
      </w:r>
      <w:r w:rsidRPr="00454A37">
        <w:rPr>
          <w:b/>
          <w:bCs/>
        </w:rPr>
        <w:t>leur</w:t>
      </w:r>
      <w:r w:rsidRPr="00454A37">
        <w:t xml:space="preserve"> expérience serait utile.</w:t>
      </w:r>
      <w:r w:rsidRPr="00454A37">
        <w:br/>
        <w:t xml:space="preserve">Mais </w:t>
      </w:r>
      <w:r>
        <w:rPr>
          <w:b/>
          <w:bCs/>
        </w:rPr>
        <w:t xml:space="preserve">leurs </w:t>
      </w:r>
      <w:r w:rsidRPr="00454A37">
        <w:t>conseils contradictoires avaient fini par le dérouter et l’irriter profondément.</w:t>
      </w:r>
    </w:p>
    <w:p w14:paraId="60551660" w14:textId="77777777" w:rsidR="009F3D56" w:rsidRDefault="009F3D56" w:rsidP="009F3D56">
      <w:pPr>
        <w:spacing w:line="480" w:lineRule="auto"/>
      </w:pPr>
      <w:r w:rsidRPr="003248A0">
        <w:t xml:space="preserve">Le silence qui régnait dans la pièce </w:t>
      </w:r>
      <w:r w:rsidRPr="003248A0">
        <w:rPr>
          <w:b/>
          <w:bCs/>
        </w:rPr>
        <w:t>s’est</w:t>
      </w:r>
      <w:r w:rsidRPr="003248A0">
        <w:t xml:space="preserve"> alourdi, comme si chacun </w:t>
      </w:r>
      <w:r w:rsidRPr="009F3D56">
        <w:t xml:space="preserve">avait </w:t>
      </w:r>
      <w:r w:rsidRPr="003248A0">
        <w:t>perçu le malaise sans oser le nommer.</w:t>
      </w:r>
    </w:p>
    <w:p w14:paraId="26F0DCC4" w14:textId="0CEABFF1" w:rsidR="009F3D56" w:rsidRPr="009F3D56" w:rsidRDefault="009F3D56" w:rsidP="009F3D56">
      <w:pPr>
        <w:spacing w:line="480" w:lineRule="auto"/>
        <w:rPr>
          <w:rStyle w:val="normaltextrun"/>
        </w:rPr>
      </w:pPr>
      <w:r w:rsidRPr="00454A37">
        <w:t xml:space="preserve">Il </w:t>
      </w:r>
      <w:r w:rsidRPr="00454A37">
        <w:rPr>
          <w:b/>
          <w:bCs/>
        </w:rPr>
        <w:t>s’est</w:t>
      </w:r>
      <w:r w:rsidRPr="00454A37">
        <w:t xml:space="preserve"> alors demandé s’il ne valait pas mieux renoncer, puisque</w:t>
      </w:r>
      <w:r w:rsidRPr="003248A0">
        <w:rPr>
          <w:b/>
          <w:bCs/>
        </w:rPr>
        <w:t xml:space="preserve"> ses</w:t>
      </w:r>
      <w:r w:rsidRPr="00454A37">
        <w:t xml:space="preserve"> efforts </w:t>
      </w:r>
      <w:r w:rsidRPr="00454A37">
        <w:rPr>
          <w:b/>
          <w:bCs/>
        </w:rPr>
        <w:t>n’y</w:t>
      </w:r>
      <w:r w:rsidRPr="00454A37">
        <w:t xml:space="preserve"> changeaient absolument rien.</w:t>
      </w:r>
      <w:r w:rsidRPr="00454A37">
        <w:br/>
        <w:t>Tout en relisant le rapport, il remarqua qu’</w:t>
      </w:r>
      <w:r w:rsidRPr="00454A37">
        <w:rPr>
          <w:b/>
          <w:bCs/>
        </w:rPr>
        <w:t>on n’</w:t>
      </w:r>
      <w:r w:rsidRPr="00454A37">
        <w:t>avait toujours pas corrigé les erreurs signalées.</w:t>
      </w:r>
      <w:r w:rsidRPr="00454A37">
        <w:br/>
        <w:t xml:space="preserve">Il aurait voulu en discuter, </w:t>
      </w:r>
      <w:r w:rsidRPr="00454A37">
        <w:rPr>
          <w:b/>
          <w:bCs/>
        </w:rPr>
        <w:t>qu’en</w:t>
      </w:r>
      <w:r w:rsidRPr="00454A37">
        <w:t xml:space="preserve"> penseraient les autres si cela venait à se savoir ?</w:t>
      </w:r>
      <w:r w:rsidRPr="00454A37">
        <w:br/>
      </w:r>
      <w:r w:rsidRPr="00454A37">
        <w:rPr>
          <w:b/>
          <w:bCs/>
        </w:rPr>
        <w:t>Quant</w:t>
      </w:r>
      <w:r w:rsidRPr="00454A37">
        <w:t xml:space="preserve"> à ses supérieurs, ils semblaient plus préoccupés par l’image que par le fond.</w:t>
      </w:r>
      <w:r w:rsidRPr="00454A37">
        <w:br/>
        <w:t xml:space="preserve">Il ne pouvait ignorer </w:t>
      </w:r>
      <w:r w:rsidRPr="00454A37">
        <w:rPr>
          <w:b/>
          <w:bCs/>
        </w:rPr>
        <w:t>ce</w:t>
      </w:r>
      <w:r>
        <w:rPr>
          <w:b/>
          <w:bCs/>
        </w:rPr>
        <w:t>s</w:t>
      </w:r>
      <w:r w:rsidRPr="00454A37">
        <w:t xml:space="preserve"> sentiment</w:t>
      </w:r>
      <w:r>
        <w:t>s</w:t>
      </w:r>
      <w:r w:rsidRPr="00454A37">
        <w:t xml:space="preserve"> </w:t>
      </w:r>
      <w:r>
        <w:t xml:space="preserve">négatifs </w:t>
      </w:r>
      <w:r w:rsidRPr="00454A37">
        <w:t>qui le gagnai</w:t>
      </w:r>
      <w:r>
        <w:t>en</w:t>
      </w:r>
      <w:r w:rsidRPr="00454A37">
        <w:t>t peu à peu.</w:t>
      </w:r>
      <w:r w:rsidRPr="00454A37">
        <w:br/>
        <w:t xml:space="preserve">Alors il décida de se lever, sans un mot, convaincu qu’il méritait </w:t>
      </w:r>
      <w:r w:rsidRPr="00454A37">
        <w:rPr>
          <w:b/>
          <w:bCs/>
        </w:rPr>
        <w:t>davantage</w:t>
      </w:r>
      <w:r w:rsidRPr="00454A37">
        <w:t xml:space="preserve"> de considération.</w:t>
      </w:r>
      <w:bookmarkEnd w:id="0"/>
      <w:r>
        <w:t xml:space="preserve"> </w:t>
      </w:r>
      <w:r>
        <w:rPr>
          <w:rStyle w:val="normaltextrun"/>
          <w:rFonts w:ascii="Calibri" w:eastAsiaTheme="majorEastAsia" w:hAnsi="Calibri" w:cs="Calibri"/>
        </w:rPr>
        <w:t>(Base du texte inspirée par l’IA)</w:t>
      </w:r>
    </w:p>
    <w:bookmarkEnd w:id="1"/>
    <w:p w14:paraId="6DA4D047" w14:textId="0692F4BF" w:rsidR="00F23854" w:rsidRPr="009F3D56" w:rsidRDefault="009F3D56" w:rsidP="00AC09CE">
      <w:pPr>
        <w:pStyle w:val="paragraph"/>
        <w:numPr>
          <w:ilvl w:val="0"/>
          <w:numId w:val="2"/>
        </w:numPr>
        <w:spacing w:before="120" w:beforeAutospacing="0" w:after="12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i/>
          <w:iCs/>
          <w:sz w:val="32"/>
          <w:szCs w:val="32"/>
        </w:rPr>
      </w:pPr>
      <w:r>
        <w:rPr>
          <w:rStyle w:val="normaltextrun"/>
          <w:rFonts w:ascii="Calibri" w:eastAsiaTheme="majorEastAsia" w:hAnsi="Calibri" w:cs="Calibri"/>
          <w:b/>
          <w:bCs/>
          <w:sz w:val="32"/>
          <w:szCs w:val="32"/>
        </w:rPr>
        <w:t>E</w:t>
      </w:r>
      <w:r w:rsidR="00AD3473">
        <w:rPr>
          <w:rStyle w:val="normaltextrun"/>
          <w:rFonts w:ascii="Calibri" w:eastAsiaTheme="majorEastAsia" w:hAnsi="Calibri" w:cs="Calibri"/>
          <w:b/>
          <w:bCs/>
          <w:sz w:val="32"/>
          <w:szCs w:val="32"/>
        </w:rPr>
        <w:t xml:space="preserve">xplications </w:t>
      </w:r>
    </w:p>
    <w:p w14:paraId="11769625" w14:textId="06E4F787" w:rsidR="009F3D56" w:rsidRPr="009F3D56" w:rsidRDefault="009F3D56" w:rsidP="009F3D56">
      <w:pPr>
        <w:pStyle w:val="Paragraphedeliste"/>
        <w:numPr>
          <w:ilvl w:val="0"/>
          <w:numId w:val="20"/>
        </w:numPr>
        <w:rPr>
          <w:color w:val="156082" w:themeColor="accent1"/>
        </w:rPr>
      </w:pPr>
      <w:r w:rsidRPr="009F3D56">
        <w:rPr>
          <w:b/>
          <w:bCs/>
          <w:color w:val="156082" w:themeColor="accent1"/>
        </w:rPr>
        <w:t>C’en</w:t>
      </w:r>
      <w:r w:rsidRPr="009F3D56">
        <w:rPr>
          <w:color w:val="156082" w:themeColor="accent1"/>
        </w:rPr>
        <w:br/>
        <w:t xml:space="preserve">→ Contraction de </w:t>
      </w:r>
      <w:r w:rsidRPr="009F3D56">
        <w:rPr>
          <w:i/>
          <w:iCs/>
          <w:color w:val="156082" w:themeColor="accent1"/>
        </w:rPr>
        <w:t>cela en</w:t>
      </w:r>
      <w:r w:rsidRPr="009F3D56">
        <w:rPr>
          <w:color w:val="156082" w:themeColor="accent1"/>
        </w:rPr>
        <w:t>.</w:t>
      </w:r>
      <w:r w:rsidRPr="009F3D56">
        <w:rPr>
          <w:color w:val="156082" w:themeColor="accent1"/>
        </w:rPr>
        <w:br/>
        <w:t xml:space="preserve">À ne pas confondre avec </w:t>
      </w:r>
      <w:r w:rsidRPr="009F3D56">
        <w:rPr>
          <w:b/>
          <w:bCs/>
          <w:color w:val="156082" w:themeColor="accent1"/>
        </w:rPr>
        <w:t>s’en</w:t>
      </w:r>
      <w:r w:rsidRPr="009F3D56">
        <w:rPr>
          <w:color w:val="156082" w:themeColor="accent1"/>
        </w:rPr>
        <w:t xml:space="preserve"> (pronom réfléchi + </w:t>
      </w:r>
      <w:r w:rsidRPr="009F3D56">
        <w:rPr>
          <w:i/>
          <w:iCs/>
          <w:color w:val="156082" w:themeColor="accent1"/>
        </w:rPr>
        <w:t>en</w:t>
      </w:r>
      <w:r w:rsidRPr="009F3D56">
        <w:rPr>
          <w:color w:val="156082" w:themeColor="accent1"/>
        </w:rPr>
        <w:t xml:space="preserve">) : </w:t>
      </w:r>
      <w:r w:rsidRPr="009F3D56">
        <w:rPr>
          <w:i/>
          <w:iCs/>
          <w:color w:val="156082" w:themeColor="accent1"/>
        </w:rPr>
        <w:t xml:space="preserve">Il </w:t>
      </w:r>
      <w:r w:rsidRPr="009F3D56">
        <w:rPr>
          <w:b/>
          <w:bCs/>
          <w:i/>
          <w:iCs/>
          <w:color w:val="156082" w:themeColor="accent1"/>
        </w:rPr>
        <w:t>s’en</w:t>
      </w:r>
      <w:r w:rsidRPr="009F3D56">
        <w:rPr>
          <w:i/>
          <w:iCs/>
          <w:color w:val="156082" w:themeColor="accent1"/>
        </w:rPr>
        <w:t xml:space="preserve"> va.</w:t>
      </w:r>
    </w:p>
    <w:p w14:paraId="0D6AC191" w14:textId="1749DC75" w:rsidR="009F3D56" w:rsidRPr="009F3D56" w:rsidRDefault="009F3D56" w:rsidP="009F3D56">
      <w:pPr>
        <w:pStyle w:val="Paragraphedeliste"/>
        <w:numPr>
          <w:ilvl w:val="0"/>
          <w:numId w:val="20"/>
        </w:numPr>
        <w:rPr>
          <w:color w:val="156082" w:themeColor="accent1"/>
        </w:rPr>
      </w:pPr>
      <w:r w:rsidRPr="009F3D56">
        <w:rPr>
          <w:b/>
          <w:bCs/>
          <w:color w:val="156082" w:themeColor="accent1"/>
        </w:rPr>
        <w:t>D’avantage</w:t>
      </w:r>
      <w:r w:rsidRPr="009F3D56">
        <w:rPr>
          <w:color w:val="156082" w:themeColor="accent1"/>
        </w:rPr>
        <w:br/>
        <w:t xml:space="preserve">→ Nom précédé de la préposition </w:t>
      </w:r>
      <w:r w:rsidRPr="009F3D56">
        <w:rPr>
          <w:i/>
          <w:iCs/>
          <w:color w:val="156082" w:themeColor="accent1"/>
        </w:rPr>
        <w:t>de</w:t>
      </w:r>
      <w:r w:rsidRPr="009F3D56">
        <w:rPr>
          <w:color w:val="156082" w:themeColor="accent1"/>
        </w:rPr>
        <w:t xml:space="preserve"> : signifie « un bénéfice, un gain ».</w:t>
      </w:r>
      <w:r w:rsidRPr="009F3D56">
        <w:rPr>
          <w:color w:val="156082" w:themeColor="accent1"/>
        </w:rPr>
        <w:br/>
        <w:t xml:space="preserve"> À ne pas confondre avec </w:t>
      </w:r>
      <w:r w:rsidRPr="009F3D56">
        <w:rPr>
          <w:b/>
          <w:bCs/>
          <w:color w:val="156082" w:themeColor="accent1"/>
        </w:rPr>
        <w:t>davantage</w:t>
      </w:r>
      <w:r w:rsidRPr="009F3D56">
        <w:rPr>
          <w:color w:val="156082" w:themeColor="accent1"/>
        </w:rPr>
        <w:t xml:space="preserve"> (adverbe = </w:t>
      </w:r>
      <w:r w:rsidRPr="009F3D56">
        <w:rPr>
          <w:i/>
          <w:iCs/>
          <w:color w:val="156082" w:themeColor="accent1"/>
        </w:rPr>
        <w:t>plus</w:t>
      </w:r>
      <w:r w:rsidRPr="009F3D56">
        <w:rPr>
          <w:color w:val="156082" w:themeColor="accent1"/>
        </w:rPr>
        <w:t xml:space="preserve">) : </w:t>
      </w:r>
      <w:r w:rsidRPr="009F3D56">
        <w:rPr>
          <w:i/>
          <w:iCs/>
          <w:color w:val="156082" w:themeColor="accent1"/>
        </w:rPr>
        <w:t xml:space="preserve">Il méritait </w:t>
      </w:r>
      <w:r w:rsidRPr="009F3D56">
        <w:rPr>
          <w:b/>
          <w:bCs/>
          <w:i/>
          <w:iCs/>
          <w:color w:val="156082" w:themeColor="accent1"/>
        </w:rPr>
        <w:t>davantage</w:t>
      </w:r>
      <w:r w:rsidRPr="009F3D56">
        <w:rPr>
          <w:i/>
          <w:iCs/>
          <w:color w:val="156082" w:themeColor="accent1"/>
        </w:rPr>
        <w:t xml:space="preserve"> de respect.</w:t>
      </w:r>
    </w:p>
    <w:p w14:paraId="53908D06" w14:textId="0D3CB94E" w:rsidR="009F3D56" w:rsidRPr="003248A0" w:rsidRDefault="009F3D56" w:rsidP="009F3D56">
      <w:pPr>
        <w:pStyle w:val="Paragraphedeliste"/>
        <w:numPr>
          <w:ilvl w:val="0"/>
          <w:numId w:val="20"/>
        </w:numPr>
      </w:pPr>
      <w:r w:rsidRPr="009F3D56">
        <w:rPr>
          <w:b/>
          <w:bCs/>
        </w:rPr>
        <w:t>S’en</w:t>
      </w:r>
      <w:r w:rsidRPr="003248A0">
        <w:br/>
        <w:t xml:space="preserve">→ Pronom réfléchi suivi de </w:t>
      </w:r>
      <w:r w:rsidRPr="009F3D56">
        <w:rPr>
          <w:i/>
          <w:iCs/>
        </w:rPr>
        <w:t>en</w:t>
      </w:r>
      <w:r w:rsidRPr="003248A0">
        <w:t>.</w:t>
      </w:r>
      <w:r w:rsidRPr="003248A0">
        <w:br/>
        <w:t xml:space="preserve">À ne pas confondre avec </w:t>
      </w:r>
      <w:r w:rsidRPr="009F3D56">
        <w:rPr>
          <w:b/>
          <w:bCs/>
        </w:rPr>
        <w:t>c’en</w:t>
      </w:r>
      <w:r w:rsidRPr="003248A0">
        <w:t xml:space="preserve"> ou </w:t>
      </w:r>
      <w:r w:rsidRPr="009F3D56">
        <w:rPr>
          <w:b/>
          <w:bCs/>
        </w:rPr>
        <w:t>sans</w:t>
      </w:r>
      <w:r w:rsidR="007F77AF">
        <w:t>.</w:t>
      </w:r>
    </w:p>
    <w:p w14:paraId="6B7F059B" w14:textId="3FD1D0F5" w:rsidR="009F3D56" w:rsidRPr="003248A0" w:rsidRDefault="009F3D56" w:rsidP="009F3D56">
      <w:pPr>
        <w:pStyle w:val="Paragraphedeliste"/>
        <w:numPr>
          <w:ilvl w:val="0"/>
          <w:numId w:val="2"/>
        </w:numPr>
      </w:pPr>
      <w:r w:rsidRPr="009F3D56">
        <w:rPr>
          <w:b/>
          <w:bCs/>
        </w:rPr>
        <w:t>À</w:t>
      </w:r>
      <w:r w:rsidRPr="003248A0">
        <w:br/>
        <w:t>→ Préposition.</w:t>
      </w:r>
      <w:r w:rsidRPr="003248A0">
        <w:br/>
        <w:t xml:space="preserve"> À ne pas confondre avec </w:t>
      </w:r>
      <w:r w:rsidRPr="009F3D56">
        <w:rPr>
          <w:b/>
          <w:bCs/>
        </w:rPr>
        <w:t>a</w:t>
      </w:r>
      <w:r w:rsidRPr="003248A0">
        <w:t xml:space="preserve"> (verbe </w:t>
      </w:r>
      <w:r w:rsidRPr="009F3D56">
        <w:rPr>
          <w:i/>
          <w:iCs/>
        </w:rPr>
        <w:t>avoir</w:t>
      </w:r>
      <w:r w:rsidRPr="003248A0">
        <w:t xml:space="preserve"> au présent).</w:t>
      </w:r>
    </w:p>
    <w:p w14:paraId="0306F0C4" w14:textId="32066F79" w:rsidR="009F3D56" w:rsidRPr="003248A0" w:rsidRDefault="009F3D56" w:rsidP="009F3D56">
      <w:pPr>
        <w:pStyle w:val="Paragraphedeliste"/>
        <w:numPr>
          <w:ilvl w:val="0"/>
          <w:numId w:val="2"/>
        </w:numPr>
      </w:pPr>
      <w:r w:rsidRPr="009F3D56">
        <w:rPr>
          <w:b/>
          <w:bCs/>
        </w:rPr>
        <w:t>Leur</w:t>
      </w:r>
      <w:r w:rsidR="007F77AF">
        <w:rPr>
          <w:b/>
          <w:bCs/>
        </w:rPr>
        <w:t xml:space="preserve"> /leurs</w:t>
      </w:r>
      <w:r w:rsidRPr="003248A0">
        <w:br/>
        <w:t>→ déterminant possessif</w:t>
      </w:r>
      <w:r w:rsidR="007F77AF">
        <w:t xml:space="preserve"> (leur expérience / leurs conseils)</w:t>
      </w:r>
      <w:r w:rsidRPr="003248A0">
        <w:br/>
      </w:r>
      <w:r w:rsidRPr="003248A0">
        <w:lastRenderedPageBreak/>
        <w:t xml:space="preserve">À ne pas confondre avec </w:t>
      </w:r>
      <w:r w:rsidR="007F77AF">
        <w:t xml:space="preserve">le pronom </w:t>
      </w:r>
      <w:r w:rsidRPr="009F3D56">
        <w:rPr>
          <w:b/>
          <w:bCs/>
        </w:rPr>
        <w:t>leur</w:t>
      </w:r>
      <w:r w:rsidRPr="003248A0">
        <w:t xml:space="preserve"> </w:t>
      </w:r>
      <w:r w:rsidR="007F77AF">
        <w:t>(ex : je leur parle. Ici, leur peut être remplacé par lui)</w:t>
      </w:r>
    </w:p>
    <w:p w14:paraId="476D6282" w14:textId="4C5789BC" w:rsidR="009F3D56" w:rsidRPr="003248A0" w:rsidRDefault="009F3D56" w:rsidP="009F3D56">
      <w:pPr>
        <w:pStyle w:val="Paragraphedeliste"/>
        <w:numPr>
          <w:ilvl w:val="0"/>
          <w:numId w:val="2"/>
        </w:numPr>
      </w:pPr>
      <w:r w:rsidRPr="009F3D56">
        <w:rPr>
          <w:b/>
          <w:bCs/>
        </w:rPr>
        <w:t>S’est</w:t>
      </w:r>
      <w:r w:rsidRPr="003248A0">
        <w:br/>
        <w:t xml:space="preserve">→ Pronom réfléchi + verbe </w:t>
      </w:r>
      <w:r w:rsidRPr="009F3D56">
        <w:rPr>
          <w:i/>
          <w:iCs/>
        </w:rPr>
        <w:t>être</w:t>
      </w:r>
      <w:r w:rsidRPr="003248A0">
        <w:t>.</w:t>
      </w:r>
      <w:r w:rsidRPr="003248A0">
        <w:br/>
        <w:t xml:space="preserve">À ne pas confondre avec </w:t>
      </w:r>
      <w:r w:rsidRPr="009F3D56">
        <w:rPr>
          <w:b/>
          <w:bCs/>
        </w:rPr>
        <w:t>c’est</w:t>
      </w:r>
      <w:r w:rsidRPr="003248A0">
        <w:t xml:space="preserve"> (cela est), </w:t>
      </w:r>
      <w:r w:rsidRPr="009F3D56">
        <w:rPr>
          <w:b/>
          <w:bCs/>
        </w:rPr>
        <w:t>sait</w:t>
      </w:r>
      <w:r w:rsidRPr="003248A0">
        <w:t xml:space="preserve"> (verbe </w:t>
      </w:r>
      <w:r w:rsidRPr="009F3D56">
        <w:rPr>
          <w:i/>
          <w:iCs/>
        </w:rPr>
        <w:t>savoir</w:t>
      </w:r>
      <w:r w:rsidRPr="003248A0">
        <w:t>).</w:t>
      </w:r>
    </w:p>
    <w:p w14:paraId="4A68DF8E" w14:textId="3BEF4415" w:rsidR="009F3D56" w:rsidRPr="003248A0" w:rsidRDefault="009F3D56" w:rsidP="009F3D56">
      <w:pPr>
        <w:pStyle w:val="Paragraphedeliste"/>
        <w:numPr>
          <w:ilvl w:val="0"/>
          <w:numId w:val="2"/>
        </w:numPr>
      </w:pPr>
      <w:r w:rsidRPr="009F3D56">
        <w:rPr>
          <w:b/>
          <w:bCs/>
        </w:rPr>
        <w:t>N’y</w:t>
      </w:r>
      <w:r w:rsidRPr="003248A0">
        <w:br/>
        <w:t xml:space="preserve">→ Négation + pronom </w:t>
      </w:r>
      <w:r w:rsidRPr="009F3D56">
        <w:rPr>
          <w:i/>
          <w:iCs/>
        </w:rPr>
        <w:t>y</w:t>
      </w:r>
      <w:r w:rsidRPr="003248A0">
        <w:t xml:space="preserve"> </w:t>
      </w:r>
      <w:r w:rsidRPr="003248A0">
        <w:br/>
        <w:t xml:space="preserve">À ne pas confondre avec </w:t>
      </w:r>
      <w:r w:rsidRPr="009F3D56">
        <w:rPr>
          <w:b/>
          <w:bCs/>
        </w:rPr>
        <w:t>ni</w:t>
      </w:r>
      <w:r w:rsidRPr="003248A0">
        <w:t xml:space="preserve"> (conjonction de coordination, comme </w:t>
      </w:r>
      <w:r w:rsidRPr="009F3D56">
        <w:rPr>
          <w:i/>
          <w:iCs/>
        </w:rPr>
        <w:t>ni l’un ni l’autre</w:t>
      </w:r>
      <w:r w:rsidRPr="003248A0">
        <w:t>).</w:t>
      </w:r>
    </w:p>
    <w:p w14:paraId="34552B9E" w14:textId="3EC4E0AE" w:rsidR="009F3D56" w:rsidRPr="003248A0" w:rsidRDefault="009F3D56" w:rsidP="009F3D56">
      <w:pPr>
        <w:pStyle w:val="Paragraphedeliste"/>
        <w:numPr>
          <w:ilvl w:val="0"/>
          <w:numId w:val="2"/>
        </w:numPr>
      </w:pPr>
      <w:r w:rsidRPr="009F3D56">
        <w:rPr>
          <w:b/>
          <w:bCs/>
          <w:color w:val="156082" w:themeColor="accent1"/>
        </w:rPr>
        <w:t>On n’</w:t>
      </w:r>
      <w:r w:rsidRPr="009F3D56">
        <w:rPr>
          <w:color w:val="156082" w:themeColor="accent1"/>
        </w:rPr>
        <w:br/>
        <w:t xml:space="preserve">→ </w:t>
      </w:r>
      <w:r w:rsidRPr="009F3D56">
        <w:rPr>
          <w:i/>
          <w:iCs/>
          <w:color w:val="156082" w:themeColor="accent1"/>
        </w:rPr>
        <w:t>On</w:t>
      </w:r>
      <w:r w:rsidRPr="009F3D56">
        <w:rPr>
          <w:color w:val="156082" w:themeColor="accent1"/>
        </w:rPr>
        <w:t xml:space="preserve"> sujet + </w:t>
      </w:r>
      <w:r w:rsidRPr="009F3D56">
        <w:rPr>
          <w:i/>
          <w:iCs/>
          <w:color w:val="156082" w:themeColor="accent1"/>
        </w:rPr>
        <w:t>ne</w:t>
      </w:r>
      <w:r w:rsidRPr="009F3D56">
        <w:rPr>
          <w:color w:val="156082" w:themeColor="accent1"/>
        </w:rPr>
        <w:t xml:space="preserve"> de négation.</w:t>
      </w:r>
      <w:r w:rsidRPr="009F3D56">
        <w:rPr>
          <w:color w:val="156082" w:themeColor="accent1"/>
        </w:rPr>
        <w:br/>
      </w:r>
      <w:r w:rsidRPr="009F3D56">
        <w:rPr>
          <w:b/>
          <w:bCs/>
          <w:color w:val="156082" w:themeColor="accent1"/>
        </w:rPr>
        <w:t>Ex.</w:t>
      </w:r>
      <w:r w:rsidRPr="009F3D56">
        <w:rPr>
          <w:rFonts w:ascii="Arial" w:hAnsi="Arial" w:cs="Arial"/>
          <w:color w:val="156082" w:themeColor="accent1"/>
        </w:rPr>
        <w:t> </w:t>
      </w:r>
      <w:r w:rsidRPr="009F3D56">
        <w:rPr>
          <w:color w:val="156082" w:themeColor="accent1"/>
        </w:rPr>
        <w:t xml:space="preserve">: Qu’on </w:t>
      </w:r>
      <w:r w:rsidRPr="009F3D56">
        <w:rPr>
          <w:b/>
          <w:bCs/>
          <w:color w:val="156082" w:themeColor="accent1"/>
        </w:rPr>
        <w:t>n’</w:t>
      </w:r>
      <w:r w:rsidRPr="009F3D56">
        <w:rPr>
          <w:i/>
          <w:iCs/>
          <w:color w:val="156082" w:themeColor="accent1"/>
        </w:rPr>
        <w:t xml:space="preserve">avait </w:t>
      </w:r>
      <w:r w:rsidRPr="009F3D56">
        <w:rPr>
          <w:b/>
          <w:bCs/>
          <w:i/>
          <w:iCs/>
          <w:color w:val="156082" w:themeColor="accent1"/>
        </w:rPr>
        <w:t>pas</w:t>
      </w:r>
      <w:r w:rsidRPr="009F3D56">
        <w:rPr>
          <w:i/>
          <w:iCs/>
          <w:color w:val="156082" w:themeColor="accent1"/>
        </w:rPr>
        <w:t xml:space="preserve"> corrigé.</w:t>
      </w:r>
    </w:p>
    <w:p w14:paraId="42772EDB" w14:textId="4F7CFE64" w:rsidR="009F3D56" w:rsidRPr="003248A0" w:rsidRDefault="009F3D56" w:rsidP="009F3D56">
      <w:pPr>
        <w:pStyle w:val="Paragraphedeliste"/>
        <w:numPr>
          <w:ilvl w:val="0"/>
          <w:numId w:val="2"/>
        </w:numPr>
      </w:pPr>
      <w:r w:rsidRPr="009F3D56">
        <w:rPr>
          <w:b/>
          <w:bCs/>
        </w:rPr>
        <w:t>Qu’en</w:t>
      </w:r>
      <w:r w:rsidRPr="003248A0">
        <w:br/>
        <w:t xml:space="preserve">→ Contraction de </w:t>
      </w:r>
      <w:r w:rsidRPr="009F3D56">
        <w:rPr>
          <w:i/>
          <w:iCs/>
        </w:rPr>
        <w:t>que en</w:t>
      </w:r>
      <w:r w:rsidRPr="003248A0">
        <w:t xml:space="preserve"> : souvent utilisé avec des verbes comme </w:t>
      </w:r>
      <w:r w:rsidRPr="009F3D56">
        <w:rPr>
          <w:i/>
          <w:iCs/>
        </w:rPr>
        <w:t>penser</w:t>
      </w:r>
      <w:r w:rsidRPr="003248A0">
        <w:t xml:space="preserve">, </w:t>
      </w:r>
      <w:r w:rsidRPr="009F3D56">
        <w:rPr>
          <w:i/>
          <w:iCs/>
        </w:rPr>
        <w:t>parler</w:t>
      </w:r>
      <w:r w:rsidRPr="003248A0">
        <w:t xml:space="preserve">, </w:t>
      </w:r>
      <w:r w:rsidRPr="009F3D56">
        <w:rPr>
          <w:i/>
          <w:iCs/>
        </w:rPr>
        <w:t>dire</w:t>
      </w:r>
      <w:r w:rsidRPr="003248A0">
        <w:t>.</w:t>
      </w:r>
      <w:r w:rsidRPr="003248A0">
        <w:br/>
      </w:r>
      <w:r w:rsidRPr="009F3D56">
        <w:rPr>
          <w:b/>
          <w:bCs/>
        </w:rPr>
        <w:t>Ex.</w:t>
      </w:r>
      <w:r w:rsidRPr="009F3D56">
        <w:rPr>
          <w:rFonts w:ascii="Arial" w:hAnsi="Arial" w:cs="Arial"/>
        </w:rPr>
        <w:t> </w:t>
      </w:r>
      <w:r w:rsidRPr="003248A0">
        <w:t xml:space="preserve">: </w:t>
      </w:r>
      <w:r w:rsidRPr="009F3D56">
        <w:rPr>
          <w:i/>
          <w:iCs/>
        </w:rPr>
        <w:t>Qu’</w:t>
      </w:r>
      <w:r w:rsidRPr="009F3D56">
        <w:rPr>
          <w:b/>
          <w:bCs/>
          <w:i/>
          <w:iCs/>
        </w:rPr>
        <w:t>en</w:t>
      </w:r>
      <w:r w:rsidRPr="009F3D56">
        <w:rPr>
          <w:i/>
          <w:iCs/>
        </w:rPr>
        <w:t xml:space="preserve"> penseraient les autres ?</w:t>
      </w:r>
      <w:r w:rsidRPr="003248A0">
        <w:t xml:space="preserve"> À ne pas confondre avec </w:t>
      </w:r>
      <w:r w:rsidRPr="009F3D56">
        <w:rPr>
          <w:b/>
          <w:bCs/>
        </w:rPr>
        <w:t>quand</w:t>
      </w:r>
      <w:r w:rsidRPr="003248A0">
        <w:t xml:space="preserve"> (moment), </w:t>
      </w:r>
      <w:r w:rsidRPr="009F3D56">
        <w:rPr>
          <w:b/>
          <w:bCs/>
        </w:rPr>
        <w:t>quant</w:t>
      </w:r>
      <w:r w:rsidRPr="003248A0">
        <w:t xml:space="preserve"> (quant à…).</w:t>
      </w:r>
    </w:p>
    <w:p w14:paraId="714D54F5" w14:textId="242A757A" w:rsidR="009F3D56" w:rsidRPr="003248A0" w:rsidRDefault="009F3D56" w:rsidP="009F3D56">
      <w:pPr>
        <w:pStyle w:val="Paragraphedeliste"/>
        <w:numPr>
          <w:ilvl w:val="0"/>
          <w:numId w:val="2"/>
        </w:numPr>
      </w:pPr>
      <w:r w:rsidRPr="009F3D56">
        <w:rPr>
          <w:b/>
          <w:bCs/>
        </w:rPr>
        <w:t>Quant</w:t>
      </w:r>
      <w:r w:rsidRPr="003248A0">
        <w:br/>
        <w:t xml:space="preserve">→ Préposition : signifie </w:t>
      </w:r>
      <w:r w:rsidRPr="009F3D56">
        <w:rPr>
          <w:i/>
          <w:iCs/>
        </w:rPr>
        <w:t>en ce qui concerne</w:t>
      </w:r>
      <w:r w:rsidRPr="003248A0">
        <w:t>.</w:t>
      </w:r>
      <w:r w:rsidRPr="003248A0">
        <w:br/>
        <w:t xml:space="preserve">À ne pas confondre avec </w:t>
      </w:r>
      <w:r w:rsidRPr="009F3D56">
        <w:rPr>
          <w:b/>
          <w:bCs/>
        </w:rPr>
        <w:t>quand</w:t>
      </w:r>
      <w:r w:rsidRPr="003248A0">
        <w:t xml:space="preserve"> (temps), </w:t>
      </w:r>
      <w:r w:rsidRPr="009F3D56">
        <w:rPr>
          <w:b/>
          <w:bCs/>
        </w:rPr>
        <w:t>qu’en</w:t>
      </w:r>
      <w:r w:rsidRPr="003248A0">
        <w:t xml:space="preserve"> (que en).</w:t>
      </w:r>
    </w:p>
    <w:p w14:paraId="3EC12D32" w14:textId="0BE99740" w:rsidR="009F3D56" w:rsidRPr="003248A0" w:rsidRDefault="009F3D56" w:rsidP="009F3D56">
      <w:pPr>
        <w:pStyle w:val="Paragraphedeliste"/>
        <w:numPr>
          <w:ilvl w:val="0"/>
          <w:numId w:val="2"/>
        </w:numPr>
      </w:pPr>
      <w:r w:rsidRPr="009F3D56">
        <w:rPr>
          <w:b/>
          <w:bCs/>
        </w:rPr>
        <w:t>Ces</w:t>
      </w:r>
      <w:r w:rsidRPr="003248A0">
        <w:br/>
        <w:t>→ Déterminant démonstratif pluriel.</w:t>
      </w:r>
      <w:r w:rsidRPr="003248A0">
        <w:br/>
        <w:t xml:space="preserve">À ne pas confondre avec </w:t>
      </w:r>
      <w:r w:rsidRPr="009F3D56">
        <w:rPr>
          <w:b/>
          <w:bCs/>
        </w:rPr>
        <w:t>ses</w:t>
      </w:r>
      <w:r w:rsidRPr="003248A0">
        <w:t xml:space="preserve"> (possessif) ou </w:t>
      </w:r>
      <w:r w:rsidRPr="009F3D56">
        <w:rPr>
          <w:b/>
          <w:bCs/>
        </w:rPr>
        <w:t>c’est</w:t>
      </w:r>
      <w:r w:rsidRPr="003248A0">
        <w:t xml:space="preserve"> (cela est).</w:t>
      </w:r>
    </w:p>
    <w:p w14:paraId="13EFAA1D" w14:textId="3FE08F88" w:rsidR="009F3D56" w:rsidRPr="009F3D56" w:rsidRDefault="009F3D56" w:rsidP="009F3D56">
      <w:pPr>
        <w:pStyle w:val="Paragraphedeliste"/>
        <w:numPr>
          <w:ilvl w:val="0"/>
          <w:numId w:val="2"/>
        </w:numPr>
        <w:rPr>
          <w:color w:val="156082" w:themeColor="accent1"/>
        </w:rPr>
      </w:pPr>
      <w:r w:rsidRPr="009F3D56">
        <w:rPr>
          <w:b/>
          <w:bCs/>
          <w:color w:val="156082" w:themeColor="accent1"/>
        </w:rPr>
        <w:t>Davantage</w:t>
      </w:r>
      <w:r w:rsidRPr="009F3D56">
        <w:rPr>
          <w:color w:val="156082" w:themeColor="accent1"/>
        </w:rPr>
        <w:br/>
        <w:t xml:space="preserve">→ Adverbe de quantité : signifie </w:t>
      </w:r>
      <w:r w:rsidRPr="009F3D56">
        <w:rPr>
          <w:i/>
          <w:iCs/>
          <w:color w:val="156082" w:themeColor="accent1"/>
        </w:rPr>
        <w:t>plus</w:t>
      </w:r>
      <w:r w:rsidRPr="009F3D56">
        <w:rPr>
          <w:color w:val="156082" w:themeColor="accent1"/>
        </w:rPr>
        <w:t>.</w:t>
      </w:r>
      <w:r w:rsidRPr="009F3D56">
        <w:rPr>
          <w:color w:val="156082" w:themeColor="accent1"/>
        </w:rPr>
        <w:br/>
      </w:r>
      <w:r w:rsidRPr="009F3D56">
        <w:rPr>
          <w:b/>
          <w:bCs/>
          <w:color w:val="156082" w:themeColor="accent1"/>
        </w:rPr>
        <w:t>Ex.</w:t>
      </w:r>
      <w:r w:rsidRPr="009F3D56">
        <w:rPr>
          <w:rFonts w:ascii="Arial" w:hAnsi="Arial" w:cs="Arial"/>
          <w:color w:val="156082" w:themeColor="accent1"/>
        </w:rPr>
        <w:t> </w:t>
      </w:r>
      <w:r w:rsidRPr="009F3D56">
        <w:rPr>
          <w:color w:val="156082" w:themeColor="accent1"/>
        </w:rPr>
        <w:t xml:space="preserve">: </w:t>
      </w:r>
      <w:r w:rsidRPr="009F3D56">
        <w:rPr>
          <w:i/>
          <w:iCs/>
          <w:color w:val="156082" w:themeColor="accent1"/>
        </w:rPr>
        <w:t xml:space="preserve">Il méritait </w:t>
      </w:r>
      <w:r w:rsidRPr="009F3D56">
        <w:rPr>
          <w:b/>
          <w:bCs/>
          <w:i/>
          <w:iCs/>
          <w:color w:val="156082" w:themeColor="accent1"/>
        </w:rPr>
        <w:t>davantage</w:t>
      </w:r>
      <w:r w:rsidRPr="009F3D56">
        <w:rPr>
          <w:i/>
          <w:iCs/>
          <w:color w:val="156082" w:themeColor="accent1"/>
        </w:rPr>
        <w:t xml:space="preserve"> de considération.</w:t>
      </w:r>
      <w:r w:rsidRPr="009F3D56">
        <w:rPr>
          <w:color w:val="156082" w:themeColor="accent1"/>
        </w:rPr>
        <w:br/>
        <w:t xml:space="preserve">À ne pas confondre avec </w:t>
      </w:r>
      <w:r w:rsidRPr="009F3D56">
        <w:rPr>
          <w:b/>
          <w:bCs/>
          <w:color w:val="156082" w:themeColor="accent1"/>
        </w:rPr>
        <w:t>d’avantage</w:t>
      </w:r>
      <w:r w:rsidRPr="009F3D56">
        <w:rPr>
          <w:color w:val="156082" w:themeColor="accent1"/>
        </w:rPr>
        <w:t xml:space="preserve"> (nom : un bénéfice).</w:t>
      </w:r>
    </w:p>
    <w:p w14:paraId="2EEF048B" w14:textId="77777777" w:rsidR="009F3D56" w:rsidRPr="009F3D56" w:rsidRDefault="009F3D56" w:rsidP="009F3D56">
      <w:pPr>
        <w:pStyle w:val="paragraph"/>
        <w:spacing w:before="120" w:beforeAutospacing="0" w:after="12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i/>
          <w:iCs/>
          <w:sz w:val="32"/>
          <w:szCs w:val="32"/>
        </w:rPr>
      </w:pPr>
    </w:p>
    <w:p w14:paraId="7FC8A8BC" w14:textId="77777777" w:rsidR="009F3D56" w:rsidRPr="009F3D56" w:rsidRDefault="009F3D56" w:rsidP="009F3D56">
      <w:pPr>
        <w:pStyle w:val="paragraph"/>
        <w:spacing w:before="120" w:beforeAutospacing="0" w:after="120" w:afterAutospacing="0"/>
        <w:textAlignment w:val="baseline"/>
        <w:rPr>
          <w:rStyle w:val="normaltextrun"/>
          <w:rFonts w:ascii="Calibri" w:eastAsiaTheme="majorEastAsia" w:hAnsi="Calibri" w:cs="Calibri"/>
        </w:rPr>
      </w:pPr>
    </w:p>
    <w:sectPr w:rsidR="009F3D56" w:rsidRPr="009F3D56" w:rsidSect="009A665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EF87F" w14:textId="77777777" w:rsidR="000842AC" w:rsidRDefault="000842AC" w:rsidP="00A050E7">
      <w:pPr>
        <w:spacing w:after="0" w:line="240" w:lineRule="auto"/>
      </w:pPr>
      <w:r>
        <w:separator/>
      </w:r>
    </w:p>
  </w:endnote>
  <w:endnote w:type="continuationSeparator" w:id="0">
    <w:p w14:paraId="5FC74D95" w14:textId="77777777" w:rsidR="000842AC" w:rsidRDefault="000842AC" w:rsidP="00A05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86B9B" w14:textId="77777777" w:rsidR="000842AC" w:rsidRDefault="000842AC" w:rsidP="00A050E7">
      <w:pPr>
        <w:spacing w:after="0" w:line="240" w:lineRule="auto"/>
      </w:pPr>
      <w:r>
        <w:separator/>
      </w:r>
    </w:p>
  </w:footnote>
  <w:footnote w:type="continuationSeparator" w:id="0">
    <w:p w14:paraId="6F4B1F9D" w14:textId="77777777" w:rsidR="000842AC" w:rsidRDefault="000842AC" w:rsidP="00A050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75ED"/>
    <w:multiLevelType w:val="hybridMultilevel"/>
    <w:tmpl w:val="7CB6CBB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D12F0"/>
    <w:multiLevelType w:val="multilevel"/>
    <w:tmpl w:val="4FBE8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882B6B"/>
    <w:multiLevelType w:val="multilevel"/>
    <w:tmpl w:val="BFFA6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A61CE7"/>
    <w:multiLevelType w:val="multilevel"/>
    <w:tmpl w:val="1CCAC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125D2D"/>
    <w:multiLevelType w:val="hybridMultilevel"/>
    <w:tmpl w:val="4DB8F23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332BC"/>
    <w:multiLevelType w:val="hybridMultilevel"/>
    <w:tmpl w:val="F04C493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3315C"/>
    <w:multiLevelType w:val="multilevel"/>
    <w:tmpl w:val="993C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E33628"/>
    <w:multiLevelType w:val="multilevel"/>
    <w:tmpl w:val="BE7AC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106AC5"/>
    <w:multiLevelType w:val="multilevel"/>
    <w:tmpl w:val="C500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5C6C1B"/>
    <w:multiLevelType w:val="hybridMultilevel"/>
    <w:tmpl w:val="BA061D7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8A4554">
      <w:start w:val="3"/>
      <w:numFmt w:val="bullet"/>
      <w:lvlText w:val="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5217BD"/>
    <w:multiLevelType w:val="hybridMultilevel"/>
    <w:tmpl w:val="C9FC413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30389"/>
    <w:multiLevelType w:val="multilevel"/>
    <w:tmpl w:val="A1247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7165DE"/>
    <w:multiLevelType w:val="multilevel"/>
    <w:tmpl w:val="7D8E0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0616E6"/>
    <w:multiLevelType w:val="multilevel"/>
    <w:tmpl w:val="5EC87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E61D91"/>
    <w:multiLevelType w:val="multilevel"/>
    <w:tmpl w:val="187E0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BB4A0F"/>
    <w:multiLevelType w:val="multilevel"/>
    <w:tmpl w:val="D4B84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F13F5A"/>
    <w:multiLevelType w:val="hybridMultilevel"/>
    <w:tmpl w:val="8D883ED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AA27F8"/>
    <w:multiLevelType w:val="multilevel"/>
    <w:tmpl w:val="4252C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223759"/>
    <w:multiLevelType w:val="multilevel"/>
    <w:tmpl w:val="3816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880275"/>
    <w:multiLevelType w:val="multilevel"/>
    <w:tmpl w:val="D6E0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678995">
    <w:abstractNumId w:val="0"/>
  </w:num>
  <w:num w:numId="2" w16cid:durableId="1228497488">
    <w:abstractNumId w:val="5"/>
  </w:num>
  <w:num w:numId="3" w16cid:durableId="95369824">
    <w:abstractNumId w:val="10"/>
  </w:num>
  <w:num w:numId="4" w16cid:durableId="895823915">
    <w:abstractNumId w:val="4"/>
  </w:num>
  <w:num w:numId="5" w16cid:durableId="1079137174">
    <w:abstractNumId w:val="16"/>
  </w:num>
  <w:num w:numId="6" w16cid:durableId="1765614846">
    <w:abstractNumId w:val="12"/>
  </w:num>
  <w:num w:numId="7" w16cid:durableId="1026559136">
    <w:abstractNumId w:val="14"/>
  </w:num>
  <w:num w:numId="8" w16cid:durableId="1930458631">
    <w:abstractNumId w:val="18"/>
  </w:num>
  <w:num w:numId="9" w16cid:durableId="801388834">
    <w:abstractNumId w:val="13"/>
  </w:num>
  <w:num w:numId="10" w16cid:durableId="1032460723">
    <w:abstractNumId w:val="3"/>
  </w:num>
  <w:num w:numId="11" w16cid:durableId="317225174">
    <w:abstractNumId w:val="2"/>
  </w:num>
  <w:num w:numId="12" w16cid:durableId="1681195477">
    <w:abstractNumId w:val="1"/>
  </w:num>
  <w:num w:numId="13" w16cid:durableId="1591695650">
    <w:abstractNumId w:val="19"/>
  </w:num>
  <w:num w:numId="14" w16cid:durableId="1863667424">
    <w:abstractNumId w:val="7"/>
  </w:num>
  <w:num w:numId="15" w16cid:durableId="1451975228">
    <w:abstractNumId w:val="8"/>
  </w:num>
  <w:num w:numId="16" w16cid:durableId="385371506">
    <w:abstractNumId w:val="17"/>
  </w:num>
  <w:num w:numId="17" w16cid:durableId="49235273">
    <w:abstractNumId w:val="15"/>
  </w:num>
  <w:num w:numId="18" w16cid:durableId="2134471124">
    <w:abstractNumId w:val="11"/>
  </w:num>
  <w:num w:numId="19" w16cid:durableId="954677796">
    <w:abstractNumId w:val="6"/>
  </w:num>
  <w:num w:numId="20" w16cid:durableId="1590038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01F"/>
    <w:rsid w:val="00042624"/>
    <w:rsid w:val="000842AC"/>
    <w:rsid w:val="00084578"/>
    <w:rsid w:val="0015613A"/>
    <w:rsid w:val="00197DE8"/>
    <w:rsid w:val="001B0FB4"/>
    <w:rsid w:val="001C18B0"/>
    <w:rsid w:val="0022615E"/>
    <w:rsid w:val="00282267"/>
    <w:rsid w:val="002A0E79"/>
    <w:rsid w:val="002A4099"/>
    <w:rsid w:val="003004A7"/>
    <w:rsid w:val="003113D2"/>
    <w:rsid w:val="00344CF8"/>
    <w:rsid w:val="00354A18"/>
    <w:rsid w:val="00395A53"/>
    <w:rsid w:val="0041501B"/>
    <w:rsid w:val="00422280"/>
    <w:rsid w:val="00433017"/>
    <w:rsid w:val="004354CD"/>
    <w:rsid w:val="004903E8"/>
    <w:rsid w:val="00506CC9"/>
    <w:rsid w:val="00511EDA"/>
    <w:rsid w:val="00517ADF"/>
    <w:rsid w:val="00540F57"/>
    <w:rsid w:val="00594158"/>
    <w:rsid w:val="005B244C"/>
    <w:rsid w:val="006B0297"/>
    <w:rsid w:val="006B2652"/>
    <w:rsid w:val="006E2FA6"/>
    <w:rsid w:val="006F6B5E"/>
    <w:rsid w:val="0076131E"/>
    <w:rsid w:val="007831CC"/>
    <w:rsid w:val="007C3D3B"/>
    <w:rsid w:val="007F77AF"/>
    <w:rsid w:val="008245CB"/>
    <w:rsid w:val="008B5C7A"/>
    <w:rsid w:val="008C3DA3"/>
    <w:rsid w:val="00923A0C"/>
    <w:rsid w:val="00950F4B"/>
    <w:rsid w:val="00971248"/>
    <w:rsid w:val="009818D9"/>
    <w:rsid w:val="009849C9"/>
    <w:rsid w:val="00996D6A"/>
    <w:rsid w:val="009A665F"/>
    <w:rsid w:val="009F3D56"/>
    <w:rsid w:val="00A050E7"/>
    <w:rsid w:val="00A70C8D"/>
    <w:rsid w:val="00AA6DDC"/>
    <w:rsid w:val="00AC09CE"/>
    <w:rsid w:val="00AC62DC"/>
    <w:rsid w:val="00AD3473"/>
    <w:rsid w:val="00AE59C7"/>
    <w:rsid w:val="00B33A98"/>
    <w:rsid w:val="00B35558"/>
    <w:rsid w:val="00B6726D"/>
    <w:rsid w:val="00B67327"/>
    <w:rsid w:val="00BC3C5B"/>
    <w:rsid w:val="00BC6103"/>
    <w:rsid w:val="00BF0BB4"/>
    <w:rsid w:val="00BF267F"/>
    <w:rsid w:val="00BF5462"/>
    <w:rsid w:val="00C14A43"/>
    <w:rsid w:val="00C20778"/>
    <w:rsid w:val="00C70671"/>
    <w:rsid w:val="00C77B25"/>
    <w:rsid w:val="00C87BC1"/>
    <w:rsid w:val="00C907C6"/>
    <w:rsid w:val="00CA0A65"/>
    <w:rsid w:val="00CA43BB"/>
    <w:rsid w:val="00D067C3"/>
    <w:rsid w:val="00D32E5C"/>
    <w:rsid w:val="00DD2138"/>
    <w:rsid w:val="00E57DCB"/>
    <w:rsid w:val="00E75E7B"/>
    <w:rsid w:val="00E76CC4"/>
    <w:rsid w:val="00E97C17"/>
    <w:rsid w:val="00F23854"/>
    <w:rsid w:val="00F6201F"/>
    <w:rsid w:val="00FB56E3"/>
    <w:rsid w:val="00FC05D1"/>
    <w:rsid w:val="00FF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098E3"/>
  <w15:chartTrackingRefBased/>
  <w15:docId w15:val="{8E0C2FE2-04F9-415C-83C7-234C6A27F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620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620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620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620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620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620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620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620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620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620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620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620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6201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6201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6201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6201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6201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6201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620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62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620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620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620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6201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6201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6201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620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6201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6201F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4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BE"/>
      <w14:ligatures w14:val="none"/>
    </w:rPr>
  </w:style>
  <w:style w:type="character" w:customStyle="1" w:styleId="normaltextrun">
    <w:name w:val="normaltextrun"/>
    <w:basedOn w:val="Policepardfaut"/>
    <w:rsid w:val="004903E8"/>
  </w:style>
  <w:style w:type="character" w:customStyle="1" w:styleId="eop">
    <w:name w:val="eop"/>
    <w:basedOn w:val="Policepardfaut"/>
    <w:rsid w:val="004903E8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050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050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050E7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04262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42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6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6BAA0875195D40AD2FFCF86B6C81CC" ma:contentTypeVersion="8" ma:contentTypeDescription="Crée un document." ma:contentTypeScope="" ma:versionID="ccd9ea41a6ca69a3e0394ff4a72ae03e">
  <xsd:schema xmlns:xsd="http://www.w3.org/2001/XMLSchema" xmlns:xs="http://www.w3.org/2001/XMLSchema" xmlns:p="http://schemas.microsoft.com/office/2006/metadata/properties" xmlns:ns2="d5392abc-947f-4c9e-b7e8-5d629232e013" targetNamespace="http://schemas.microsoft.com/office/2006/metadata/properties" ma:root="true" ma:fieldsID="071ca7216df8237312a7c57a72bdd8a7" ns2:_="">
    <xsd:import namespace="d5392abc-947f-4c9e-b7e8-5d629232e0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92abc-947f-4c9e-b7e8-5d629232e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792619-7A8A-4252-B52B-5F7AC42D7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392abc-947f-4c9e-b7e8-5d629232e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FED730-D0B7-4832-866D-E5F61AE6EF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9949E0-958C-4941-A57E-C3A498FE6C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D16BB1-2B13-4BB8-BC11-11A725F84C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380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Pierre-Yves DUCHATEAU</dc:creator>
  <cp:keywords/>
  <dc:description/>
  <cp:lastModifiedBy>Pauline BORER</cp:lastModifiedBy>
  <cp:revision>16</cp:revision>
  <dcterms:created xsi:type="dcterms:W3CDTF">2025-02-28T16:34:00Z</dcterms:created>
  <dcterms:modified xsi:type="dcterms:W3CDTF">2025-10-13T12:30:00Z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0x010100AE6BAA0875195D40AD2FFCF86B6C81CC</vt:lpwstr>
  </property>
</Properties>
</file>