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4C8ED" w14:textId="01615682" w:rsidR="00433017" w:rsidRPr="00207049" w:rsidRDefault="00F515B6">
      <w:pPr>
        <w:rPr>
          <w:b/>
          <w:bCs/>
          <w:sz w:val="32"/>
          <w:szCs w:val="32"/>
          <w:lang w:val="fr-FR"/>
        </w:rPr>
      </w:pPr>
      <w:r w:rsidRPr="00207049">
        <w:rPr>
          <w:b/>
          <w:bCs/>
          <w:sz w:val="32"/>
          <w:szCs w:val="32"/>
          <w:lang w:val="fr-FR"/>
        </w:rPr>
        <w:t>Accord du participe passé issu d’un verbe pronominal</w:t>
      </w:r>
    </w:p>
    <w:p w14:paraId="58354B76" w14:textId="3082581E" w:rsidR="00F515B6" w:rsidRPr="00207049" w:rsidRDefault="00F515B6">
      <w:pPr>
        <w:rPr>
          <w:i/>
          <w:iCs/>
          <w:lang w:val="fr-FR"/>
        </w:rPr>
      </w:pPr>
      <w:r w:rsidRPr="00207049">
        <w:rPr>
          <w:i/>
          <w:iCs/>
          <w:lang w:val="fr-FR"/>
        </w:rPr>
        <w:t>Les phrases suivantes ont été écrites par Julien.</w:t>
      </w:r>
    </w:p>
    <w:p w14:paraId="743F7D24" w14:textId="173EB56F" w:rsidR="00F515B6" w:rsidRPr="00207049" w:rsidRDefault="00F515B6">
      <w:pPr>
        <w:rPr>
          <w:i/>
          <w:iCs/>
          <w:lang w:val="fr-FR"/>
        </w:rPr>
      </w:pPr>
      <w:r w:rsidRPr="00207049">
        <w:rPr>
          <w:i/>
          <w:iCs/>
          <w:lang w:val="fr-FR"/>
        </w:rPr>
        <w:t xml:space="preserve">Transposez-les sous la plume de </w:t>
      </w:r>
      <w:r w:rsidRPr="00587510">
        <w:rPr>
          <w:b/>
          <w:bCs/>
          <w:i/>
          <w:iCs/>
          <w:lang w:val="fr-FR"/>
        </w:rPr>
        <w:t>Julie</w:t>
      </w:r>
      <w:r w:rsidRPr="00207049">
        <w:rPr>
          <w:i/>
          <w:iCs/>
          <w:lang w:val="fr-FR"/>
        </w:rPr>
        <w:t> !</w:t>
      </w:r>
    </w:p>
    <w:p w14:paraId="6C07C724" w14:textId="1435F909" w:rsidR="00207049" w:rsidRDefault="00207049" w:rsidP="00DB78DB">
      <w:pPr>
        <w:spacing w:before="120" w:after="120"/>
        <w:rPr>
          <w:color w:val="C00000"/>
        </w:rPr>
      </w:pPr>
      <w:r>
        <w:rPr>
          <w:color w:val="C00000"/>
        </w:rPr>
        <w:t>Rappel</w:t>
      </w:r>
    </w:p>
    <w:p w14:paraId="2FD91ED9" w14:textId="21711626" w:rsidR="00DB78DB" w:rsidRPr="00DB78DB" w:rsidRDefault="00DB78DB" w:rsidP="00DB78DB">
      <w:pPr>
        <w:spacing w:before="120" w:after="120"/>
        <w:rPr>
          <w:i/>
          <w:iCs/>
          <w:color w:val="C00000"/>
        </w:rPr>
      </w:pPr>
      <w:r w:rsidRPr="00DB78DB">
        <w:rPr>
          <w:color w:val="C00000"/>
        </w:rPr>
        <w:t xml:space="preserve">Pour accorder les participes passés issus d’un verbe pronominal, il faut d’abord rechercher le </w:t>
      </w:r>
      <w:r w:rsidRPr="00207049">
        <w:rPr>
          <w:b/>
          <w:bCs/>
          <w:color w:val="C00000"/>
        </w:rPr>
        <w:t>CDV</w:t>
      </w:r>
      <w:r w:rsidRPr="00DB78DB">
        <w:rPr>
          <w:color w:val="C00000"/>
        </w:rPr>
        <w:t xml:space="preserve"> (complément qui répond à la question </w:t>
      </w:r>
      <w:r w:rsidRPr="00DB78DB">
        <w:rPr>
          <w:i/>
          <w:iCs/>
          <w:color w:val="C00000"/>
        </w:rPr>
        <w:t>verbe</w:t>
      </w:r>
      <w:r w:rsidRPr="00DB78DB">
        <w:rPr>
          <w:color w:val="C00000"/>
        </w:rPr>
        <w:t xml:space="preserve"> + </w:t>
      </w:r>
      <w:r w:rsidRPr="00DB78DB">
        <w:rPr>
          <w:i/>
          <w:iCs/>
          <w:color w:val="C00000"/>
        </w:rPr>
        <w:t>qui</w:t>
      </w:r>
      <w:r w:rsidRPr="00DB78DB">
        <w:rPr>
          <w:color w:val="C00000"/>
        </w:rPr>
        <w:t xml:space="preserve"> ou </w:t>
      </w:r>
      <w:r w:rsidRPr="00DB78DB">
        <w:rPr>
          <w:i/>
          <w:iCs/>
          <w:color w:val="C00000"/>
        </w:rPr>
        <w:t>quoi</w:t>
      </w:r>
      <w:r w:rsidRPr="00DB78DB">
        <w:rPr>
          <w:color w:val="C00000"/>
        </w:rPr>
        <w:t xml:space="preserve"> ?). </w:t>
      </w:r>
    </w:p>
    <w:p w14:paraId="378131CA" w14:textId="77777777" w:rsidR="00DB78DB" w:rsidRPr="00901B8C" w:rsidRDefault="00DB78DB" w:rsidP="00DB78DB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color w:val="C00000"/>
        </w:rPr>
      </w:pPr>
      <w:r w:rsidRPr="00901B8C">
        <w:rPr>
          <w:color w:val="C00000"/>
        </w:rPr>
        <w:t>Si le CDV précède le particip</w:t>
      </w:r>
      <w:r>
        <w:rPr>
          <w:color w:val="C00000"/>
        </w:rPr>
        <w:t xml:space="preserve">e </w:t>
      </w:r>
      <w:r w:rsidRPr="00901B8C">
        <w:rPr>
          <w:color w:val="C00000"/>
        </w:rPr>
        <w:t xml:space="preserve">passé =&gt; accord : </w:t>
      </w:r>
      <w:r w:rsidRPr="00901B8C">
        <w:rPr>
          <w:i/>
          <w:iCs/>
          <w:color w:val="C00000"/>
        </w:rPr>
        <w:t xml:space="preserve">Ils </w:t>
      </w:r>
      <w:r w:rsidRPr="00901B8C">
        <w:rPr>
          <w:b/>
          <w:bCs/>
          <w:i/>
          <w:iCs/>
          <w:color w:val="C00000"/>
        </w:rPr>
        <w:t>se</w:t>
      </w:r>
      <w:r w:rsidRPr="00901B8C">
        <w:rPr>
          <w:i/>
          <w:iCs/>
          <w:color w:val="C00000"/>
        </w:rPr>
        <w:t xml:space="preserve"> sont amusés.</w:t>
      </w:r>
      <w:r>
        <w:rPr>
          <w:color w:val="C00000"/>
        </w:rPr>
        <w:t xml:space="preserve"> </w:t>
      </w:r>
    </w:p>
    <w:p w14:paraId="725FECBE" w14:textId="77777777" w:rsidR="00DB78DB" w:rsidRPr="00D97E3B" w:rsidRDefault="00DB78DB" w:rsidP="00DB78DB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i/>
          <w:iCs/>
          <w:color w:val="C00000"/>
        </w:rPr>
      </w:pPr>
      <w:r>
        <w:rPr>
          <w:color w:val="C00000"/>
        </w:rPr>
        <w:t xml:space="preserve">Si le CDV suit le participe passé =&gt; pas d’accord : </w:t>
      </w:r>
      <w:r>
        <w:rPr>
          <w:i/>
          <w:iCs/>
          <w:color w:val="C00000"/>
        </w:rPr>
        <w:t>E</w:t>
      </w:r>
      <w:r w:rsidRPr="009A276F">
        <w:rPr>
          <w:i/>
          <w:iCs/>
          <w:color w:val="C00000"/>
        </w:rPr>
        <w:t xml:space="preserve">lle s’est lavé </w:t>
      </w:r>
      <w:r w:rsidRPr="0040101B">
        <w:rPr>
          <w:b/>
          <w:bCs/>
          <w:i/>
          <w:iCs/>
          <w:color w:val="C00000"/>
        </w:rPr>
        <w:t>les mains</w:t>
      </w:r>
      <w:r>
        <w:rPr>
          <w:color w:val="C00000"/>
        </w:rPr>
        <w:t xml:space="preserve">. </w:t>
      </w:r>
    </w:p>
    <w:p w14:paraId="650A3779" w14:textId="14E64FA6" w:rsidR="00DB78DB" w:rsidRDefault="00DB78DB" w:rsidP="00DB78DB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i/>
          <w:iCs/>
          <w:color w:val="C00000"/>
        </w:rPr>
      </w:pPr>
      <w:r>
        <w:rPr>
          <w:color w:val="C00000"/>
        </w:rPr>
        <w:t xml:space="preserve">Si le </w:t>
      </w:r>
      <w:r w:rsidRPr="00F43C3B">
        <w:rPr>
          <w:b/>
          <w:bCs/>
          <w:i/>
          <w:iCs/>
          <w:color w:val="C00000"/>
        </w:rPr>
        <w:t>se</w:t>
      </w:r>
      <w:r>
        <w:rPr>
          <w:color w:val="C00000"/>
        </w:rPr>
        <w:t xml:space="preserve"> = </w:t>
      </w:r>
      <w:r w:rsidRPr="00F43C3B">
        <w:rPr>
          <w:i/>
          <w:iCs/>
          <w:color w:val="C00000"/>
        </w:rPr>
        <w:t xml:space="preserve">à + qqn </w:t>
      </w:r>
      <w:r w:rsidRPr="00F43C3B">
        <w:rPr>
          <w:color w:val="C00000"/>
        </w:rPr>
        <w:t>ou</w:t>
      </w:r>
      <w:r w:rsidRPr="00F43C3B">
        <w:rPr>
          <w:i/>
          <w:iCs/>
          <w:color w:val="C00000"/>
        </w:rPr>
        <w:t xml:space="preserve"> </w:t>
      </w:r>
      <w:r w:rsidR="004E60F5">
        <w:rPr>
          <w:i/>
          <w:iCs/>
          <w:color w:val="C00000"/>
        </w:rPr>
        <w:t xml:space="preserve">à + </w:t>
      </w:r>
      <w:r w:rsidRPr="00F43C3B">
        <w:rPr>
          <w:i/>
          <w:iCs/>
          <w:color w:val="C00000"/>
        </w:rPr>
        <w:t xml:space="preserve">qqc </w:t>
      </w:r>
      <w:r>
        <w:rPr>
          <w:color w:val="C00000"/>
        </w:rPr>
        <w:t xml:space="preserve">(CIV) =&gt; pas d’accord : </w:t>
      </w:r>
      <w:r w:rsidRPr="00100AF9">
        <w:rPr>
          <w:i/>
          <w:iCs/>
          <w:color w:val="C00000"/>
        </w:rPr>
        <w:t>Ils se sont succédé à ce poste important.</w:t>
      </w:r>
    </w:p>
    <w:p w14:paraId="02A00342" w14:textId="54029476" w:rsidR="00E40DCF" w:rsidRPr="00E40DCF" w:rsidRDefault="00DB78DB" w:rsidP="00E40DCF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i/>
          <w:iCs/>
          <w:color w:val="C00000"/>
        </w:rPr>
      </w:pPr>
      <w:r w:rsidRPr="00D97E3B">
        <w:rPr>
          <w:color w:val="C00000"/>
        </w:rPr>
        <w:t xml:space="preserve">Si le </w:t>
      </w:r>
      <w:r w:rsidRPr="001F6F98">
        <w:rPr>
          <w:b/>
          <w:bCs/>
          <w:i/>
          <w:iCs/>
          <w:color w:val="C00000"/>
        </w:rPr>
        <w:t xml:space="preserve">se </w:t>
      </w:r>
      <w:r>
        <w:rPr>
          <w:color w:val="C00000"/>
        </w:rPr>
        <w:t>n’est pas analysable (ni CDV, ni CIV), l’accord se fait</w:t>
      </w:r>
      <w:r w:rsidR="00207049">
        <w:rPr>
          <w:color w:val="C00000"/>
        </w:rPr>
        <w:t xml:space="preserve"> en principe</w:t>
      </w:r>
      <w:r>
        <w:rPr>
          <w:color w:val="C00000"/>
        </w:rPr>
        <w:t xml:space="preserve"> avec le sujet : </w:t>
      </w:r>
      <w:r w:rsidRPr="001F6F98">
        <w:rPr>
          <w:i/>
          <w:iCs/>
          <w:color w:val="C00000"/>
        </w:rPr>
        <w:t>Elle s’est aperçue de son erreur</w:t>
      </w:r>
      <w:r w:rsidR="00E40DCF">
        <w:rPr>
          <w:i/>
          <w:iCs/>
          <w:color w:val="C00000"/>
        </w:rPr>
        <w:t>.</w:t>
      </w:r>
    </w:p>
    <w:p w14:paraId="6945CD09" w14:textId="7650FDD4" w:rsidR="00DB78DB" w:rsidRDefault="00E40DCF">
      <w:r>
        <w:t>Correction : première étape</w:t>
      </w:r>
    </w:p>
    <w:p w14:paraId="0FF6EE8D" w14:textId="7B848BEF" w:rsidR="00E40DCF" w:rsidRDefault="00E40DCF">
      <w:pPr>
        <w:rPr>
          <w:b/>
          <w:bCs/>
          <w:i/>
          <w:iCs/>
          <w:color w:val="BF4E14" w:themeColor="accent2" w:themeShade="BF"/>
        </w:rPr>
      </w:pPr>
      <w:r w:rsidRPr="00E40DCF">
        <w:rPr>
          <w:b/>
          <w:bCs/>
          <w:i/>
          <w:iCs/>
          <w:color w:val="BF4E14" w:themeColor="accent2" w:themeShade="BF"/>
        </w:rPr>
        <w:t>Six phases sont écrites de façon parfaitement identique par Julien et par Julie. Tâche de les identifier et de justifier ton choix</w:t>
      </w:r>
      <w:r w:rsidR="00EB2E9E">
        <w:rPr>
          <w:b/>
          <w:bCs/>
          <w:i/>
          <w:iCs/>
          <w:color w:val="BF4E14" w:themeColor="accent2" w:themeShade="BF"/>
        </w:rPr>
        <w:t xml:space="preserve"> avant de consulter le corrigé </w:t>
      </w:r>
      <w:r w:rsidR="00ED69B9">
        <w:rPr>
          <w:b/>
          <w:bCs/>
          <w:i/>
          <w:iCs/>
          <w:color w:val="BF4E14" w:themeColor="accent2" w:themeShade="BF"/>
        </w:rPr>
        <w:t>à la page suivante</w:t>
      </w:r>
      <w:r w:rsidRPr="00E40DCF">
        <w:rPr>
          <w:b/>
          <w:bCs/>
          <w:i/>
          <w:iCs/>
          <w:color w:val="BF4E14" w:themeColor="accent2" w:themeShade="BF"/>
        </w:rPr>
        <w:t>.</w:t>
      </w:r>
    </w:p>
    <w:p w14:paraId="1B61199B" w14:textId="50B4A505" w:rsidR="00ED69B9" w:rsidRPr="00E40DCF" w:rsidRDefault="006F2D6C">
      <w:pPr>
        <w:rPr>
          <w:b/>
          <w:bCs/>
          <w:i/>
          <w:iCs/>
          <w:color w:val="BF4E14" w:themeColor="accent2" w:themeShade="BF"/>
        </w:rPr>
      </w:pPr>
      <w:r>
        <w:rPr>
          <w:b/>
          <w:bCs/>
          <w:i/>
          <w:iCs/>
          <w:color w:val="BF4E14" w:themeColor="accent2" w:themeShade="BF"/>
        </w:rPr>
        <w:br w:type="page"/>
      </w:r>
    </w:p>
    <w:p w14:paraId="3A693785" w14:textId="50665C4C" w:rsidR="00DB78DB" w:rsidRPr="00F515B6" w:rsidRDefault="00F515B6" w:rsidP="00207049">
      <w:pPr>
        <w:pStyle w:val="Paragraphedeliste"/>
        <w:numPr>
          <w:ilvl w:val="0"/>
          <w:numId w:val="2"/>
        </w:numPr>
        <w:contextualSpacing w:val="0"/>
      </w:pPr>
      <w:r w:rsidRPr="00F515B6">
        <w:lastRenderedPageBreak/>
        <w:t xml:space="preserve">Julien : </w:t>
      </w:r>
      <w:bookmarkStart w:id="0" w:name="_Hlk194311268"/>
      <w:r w:rsidRPr="00F515B6">
        <w:t>« Je me suis e</w:t>
      </w:r>
      <w:r>
        <w:t>mpêtré dans un raisonnement bancal et me suis aperçu trop tard de mon erreur. »</w:t>
      </w:r>
    </w:p>
    <w:bookmarkEnd w:id="0"/>
    <w:p w14:paraId="63E7ADBC" w14:textId="219788D6" w:rsidR="00C726FA" w:rsidRPr="00487CCF" w:rsidRDefault="00F515B6" w:rsidP="00487CCF">
      <w:pPr>
        <w:pStyle w:val="Paragraphedeliste"/>
        <w:contextualSpacing w:val="0"/>
        <w:rPr>
          <w:i/>
          <w:iCs/>
          <w:color w:val="3A7C22" w:themeColor="accent6" w:themeShade="BF"/>
        </w:rPr>
      </w:pPr>
      <w:r w:rsidRPr="00DB78DB">
        <w:t>Julie :</w:t>
      </w:r>
      <w:bookmarkStart w:id="1" w:name="_Hlk194315217"/>
    </w:p>
    <w:bookmarkEnd w:id="1"/>
    <w:p w14:paraId="06E569E5" w14:textId="6E1B7D5A" w:rsidR="00F515B6" w:rsidRPr="00F515B6" w:rsidRDefault="00F515B6" w:rsidP="00207049">
      <w:pPr>
        <w:pStyle w:val="Paragraphedeliste"/>
        <w:numPr>
          <w:ilvl w:val="0"/>
          <w:numId w:val="2"/>
        </w:numPr>
        <w:contextualSpacing w:val="0"/>
      </w:pPr>
      <w:r w:rsidRPr="00F515B6">
        <w:t xml:space="preserve">Julien : </w:t>
      </w:r>
      <w:bookmarkStart w:id="2" w:name="_Hlk194311313"/>
      <w:r w:rsidRPr="00F515B6">
        <w:t>« Je me suis p</w:t>
      </w:r>
      <w:r>
        <w:t>ermis de vous adresser un message de rappel ! »</w:t>
      </w:r>
      <w:bookmarkEnd w:id="2"/>
    </w:p>
    <w:p w14:paraId="69C919A9" w14:textId="77777777" w:rsidR="00DB78DB" w:rsidRDefault="00F515B6" w:rsidP="00207049">
      <w:pPr>
        <w:ind w:left="708"/>
      </w:pPr>
      <w:r w:rsidRPr="00DB78DB">
        <w:t xml:space="preserve">Julie : </w:t>
      </w:r>
      <w:r w:rsidR="00DB78DB" w:rsidRPr="00DB78DB">
        <w:t>« Je me suis permis de vous adresser un message de rappel ! »</w:t>
      </w:r>
    </w:p>
    <w:p w14:paraId="375EAE14" w14:textId="1D27E219" w:rsidR="00E40DCF" w:rsidRPr="00E40DCF" w:rsidRDefault="00E40DCF" w:rsidP="00E40DCF">
      <w:pPr>
        <w:ind w:left="1416"/>
        <w:rPr>
          <w:color w:val="BF4E14" w:themeColor="accent2" w:themeShade="BF"/>
        </w:rPr>
      </w:pPr>
      <w:bookmarkStart w:id="3" w:name="_Hlk194314156"/>
      <w:bookmarkStart w:id="4" w:name="_Hlk194312635"/>
      <w:r w:rsidRPr="00E40DCF">
        <w:rPr>
          <w:color w:val="BF4E14" w:themeColor="accent2" w:themeShade="BF"/>
        </w:rPr>
        <w:t xml:space="preserve">Orthographe identique </w:t>
      </w:r>
      <w:r>
        <w:rPr>
          <w:color w:val="BF4E14" w:themeColor="accent2" w:themeShade="BF"/>
        </w:rPr>
        <w:t xml:space="preserve">parce que </w:t>
      </w:r>
      <w:r w:rsidR="00CC7859">
        <w:rPr>
          <w:color w:val="BF4E14" w:themeColor="accent2" w:themeShade="BF"/>
        </w:rPr>
        <w:t>le CDV (</w:t>
      </w:r>
      <w:r w:rsidR="00CC7859" w:rsidRPr="00CC7859">
        <w:rPr>
          <w:i/>
          <w:iCs/>
          <w:color w:val="BF4E14" w:themeColor="accent2" w:themeShade="BF"/>
        </w:rPr>
        <w:t>de vous adresser…</w:t>
      </w:r>
      <w:r w:rsidR="00CC7859">
        <w:rPr>
          <w:color w:val="BF4E14" w:themeColor="accent2" w:themeShade="BF"/>
        </w:rPr>
        <w:t xml:space="preserve">) est placé après le participe passé. </w:t>
      </w:r>
      <w:bookmarkEnd w:id="3"/>
      <w:r w:rsidR="00CC7859">
        <w:rPr>
          <w:color w:val="BF4E14" w:themeColor="accent2" w:themeShade="BF"/>
        </w:rPr>
        <w:t xml:space="preserve">Comparez avec </w:t>
      </w:r>
      <w:r w:rsidR="00CC7859" w:rsidRPr="00B7229D">
        <w:rPr>
          <w:i/>
          <w:iCs/>
          <w:color w:val="BF4E14" w:themeColor="accent2" w:themeShade="BF"/>
        </w:rPr>
        <w:t xml:space="preserve">« La folie qu’il s’est </w:t>
      </w:r>
      <w:r w:rsidR="00CC7859" w:rsidRPr="00B7229D">
        <w:rPr>
          <w:b/>
          <w:bCs/>
          <w:i/>
          <w:iCs/>
          <w:color w:val="BF4E14" w:themeColor="accent2" w:themeShade="BF"/>
        </w:rPr>
        <w:t>permise</w:t>
      </w:r>
      <w:r w:rsidR="00CC7859" w:rsidRPr="00B7229D">
        <w:rPr>
          <w:i/>
          <w:iCs/>
          <w:color w:val="BF4E14" w:themeColor="accent2" w:themeShade="BF"/>
        </w:rPr>
        <w:t xml:space="preserve"> lui a couté cher »</w:t>
      </w:r>
      <w:r w:rsidR="00CC7859">
        <w:rPr>
          <w:color w:val="BF4E14" w:themeColor="accent2" w:themeShade="BF"/>
        </w:rPr>
        <w:t>, où le CDV (</w:t>
      </w:r>
      <w:r w:rsidR="00CC7859" w:rsidRPr="00CC7859">
        <w:rPr>
          <w:i/>
          <w:iCs/>
          <w:color w:val="BF4E14" w:themeColor="accent2" w:themeShade="BF"/>
        </w:rPr>
        <w:t>que = la folie</w:t>
      </w:r>
      <w:r w:rsidR="00CC7859">
        <w:rPr>
          <w:color w:val="BF4E14" w:themeColor="accent2" w:themeShade="BF"/>
        </w:rPr>
        <w:t>) précède le participe passé et entraine l’accord.</w:t>
      </w:r>
    </w:p>
    <w:bookmarkEnd w:id="4"/>
    <w:p w14:paraId="17CA5C06" w14:textId="1F9D1F5E" w:rsidR="00F515B6" w:rsidRPr="00F515B6" w:rsidRDefault="00F515B6" w:rsidP="00207049">
      <w:pPr>
        <w:pStyle w:val="Paragraphedeliste"/>
        <w:numPr>
          <w:ilvl w:val="0"/>
          <w:numId w:val="2"/>
        </w:numPr>
      </w:pPr>
      <w:r w:rsidRPr="00F515B6">
        <w:t xml:space="preserve">Julien : </w:t>
      </w:r>
      <w:bookmarkStart w:id="5" w:name="_Hlk194311374"/>
      <w:r w:rsidRPr="00F515B6">
        <w:t>« Je me suis a</w:t>
      </w:r>
      <w:r>
        <w:t>cheté une nouvelle brosse et me suis enfin peigné correctement la tignasse. »</w:t>
      </w:r>
      <w:bookmarkEnd w:id="5"/>
    </w:p>
    <w:p w14:paraId="49392281" w14:textId="3BD16CD1" w:rsidR="00F515B6" w:rsidRDefault="00F515B6" w:rsidP="00207049">
      <w:pPr>
        <w:ind w:left="708"/>
      </w:pPr>
      <w:r w:rsidRPr="00207049">
        <w:t xml:space="preserve">Julie : </w:t>
      </w:r>
      <w:r w:rsidR="00207049" w:rsidRPr="00207049">
        <w:t>« Je me suis acheté une nouvelle brosse et me suis enfin peigné correctement la tignasse. »</w:t>
      </w:r>
      <w:r w:rsidRPr="00207049">
        <w:t> </w:t>
      </w:r>
    </w:p>
    <w:p w14:paraId="6B6B1536" w14:textId="0EA4AC92" w:rsidR="00CC7859" w:rsidRPr="00CC7859" w:rsidRDefault="00CC7859" w:rsidP="00CC7859">
      <w:pPr>
        <w:ind w:left="1416"/>
        <w:rPr>
          <w:color w:val="BF4E14" w:themeColor="accent2" w:themeShade="BF"/>
        </w:rPr>
      </w:pPr>
      <w:r w:rsidRPr="004A5F3C">
        <w:rPr>
          <w:b/>
          <w:bCs/>
          <w:color w:val="BF4E14" w:themeColor="accent2" w:themeShade="BF"/>
        </w:rPr>
        <w:t>Orthographe identique</w:t>
      </w:r>
      <w:r w:rsidRPr="00E40DCF">
        <w:rPr>
          <w:color w:val="BF4E14" w:themeColor="accent2" w:themeShade="BF"/>
        </w:rPr>
        <w:t xml:space="preserve"> </w:t>
      </w:r>
      <w:r>
        <w:rPr>
          <w:color w:val="BF4E14" w:themeColor="accent2" w:themeShade="BF"/>
        </w:rPr>
        <w:t>parce que les CDV (</w:t>
      </w:r>
      <w:r>
        <w:rPr>
          <w:i/>
          <w:iCs/>
          <w:color w:val="BF4E14" w:themeColor="accent2" w:themeShade="BF"/>
        </w:rPr>
        <w:t>une nouvelle brosse ; la tignasse</w:t>
      </w:r>
      <w:r>
        <w:rPr>
          <w:color w:val="BF4E14" w:themeColor="accent2" w:themeShade="BF"/>
        </w:rPr>
        <w:t>) sont placés après leurs participes passés respectifs.</w:t>
      </w:r>
    </w:p>
    <w:p w14:paraId="4FF235F2" w14:textId="4C82BD05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>Julien : «</w:t>
      </w:r>
      <w:r w:rsidR="00DB78DB" w:rsidRPr="00DB78DB">
        <w:t xml:space="preserve"> Je me suis r</w:t>
      </w:r>
      <w:r w:rsidR="00DB78DB">
        <w:t>endu compte que je m’étais emmêlé les pinceaux. »</w:t>
      </w:r>
    </w:p>
    <w:p w14:paraId="1A0C69EC" w14:textId="4F8A4737" w:rsidR="00F515B6" w:rsidRDefault="00F515B6" w:rsidP="00207049">
      <w:pPr>
        <w:ind w:left="708"/>
      </w:pPr>
      <w:r w:rsidRPr="00207049">
        <w:t xml:space="preserve">Julie : </w:t>
      </w:r>
      <w:r w:rsidR="00207049" w:rsidRPr="00DB78DB">
        <w:t>« Je me suis r</w:t>
      </w:r>
      <w:r w:rsidR="00207049">
        <w:t>endu compte que je m’étais emmêlé les pinceaux. »</w:t>
      </w:r>
      <w:r w:rsidRPr="00207049">
        <w:t> </w:t>
      </w:r>
    </w:p>
    <w:p w14:paraId="0A76D620" w14:textId="108C7701" w:rsidR="004A5F3C" w:rsidRPr="004A5F3C" w:rsidRDefault="004A5F3C" w:rsidP="00CC7859">
      <w:pPr>
        <w:ind w:left="1416"/>
        <w:rPr>
          <w:b/>
          <w:bCs/>
          <w:color w:val="BF4E14" w:themeColor="accent2" w:themeShade="BF"/>
        </w:rPr>
      </w:pPr>
      <w:r w:rsidRPr="004A5F3C">
        <w:rPr>
          <w:b/>
          <w:bCs/>
          <w:color w:val="BF4E14" w:themeColor="accent2" w:themeShade="BF"/>
        </w:rPr>
        <w:t>Orthographe identique.</w:t>
      </w:r>
    </w:p>
    <w:p w14:paraId="7E87EE47" w14:textId="4BE77B6D" w:rsidR="00CC7859" w:rsidRPr="00D73519" w:rsidRDefault="00D73519" w:rsidP="00CC7859">
      <w:pPr>
        <w:ind w:left="1416"/>
        <w:rPr>
          <w:color w:val="BF4E14" w:themeColor="accent2" w:themeShade="BF"/>
        </w:rPr>
      </w:pPr>
      <w:r w:rsidRPr="00D73519">
        <w:rPr>
          <w:color w:val="BF4E14" w:themeColor="accent2" w:themeShade="BF"/>
        </w:rPr>
        <w:t xml:space="preserve">Dans </w:t>
      </w:r>
      <w:r w:rsidRPr="00D73519">
        <w:rPr>
          <w:i/>
          <w:iCs/>
          <w:color w:val="BF4E14" w:themeColor="accent2" w:themeShade="BF"/>
        </w:rPr>
        <w:t>se rendre compte</w:t>
      </w:r>
      <w:r w:rsidRPr="00D73519">
        <w:rPr>
          <w:color w:val="BF4E14" w:themeColor="accent2" w:themeShade="BF"/>
        </w:rPr>
        <w:t xml:space="preserve"> et </w:t>
      </w:r>
      <w:r w:rsidRPr="00D73519">
        <w:rPr>
          <w:i/>
          <w:iCs/>
          <w:color w:val="BF4E14" w:themeColor="accent2" w:themeShade="BF"/>
        </w:rPr>
        <w:t>s’emmêler les pinceaux</w:t>
      </w:r>
      <w:r w:rsidRPr="00D73519">
        <w:rPr>
          <w:color w:val="BF4E14" w:themeColor="accent2" w:themeShade="BF"/>
        </w:rPr>
        <w:t xml:space="preserve">, </w:t>
      </w:r>
      <w:r w:rsidRPr="00D73519">
        <w:rPr>
          <w:i/>
          <w:iCs/>
          <w:color w:val="BF4E14" w:themeColor="accent2" w:themeShade="BF"/>
        </w:rPr>
        <w:t>compte</w:t>
      </w:r>
      <w:r>
        <w:rPr>
          <w:rStyle w:val="Appelnotedebasdep"/>
          <w:i/>
          <w:iCs/>
          <w:color w:val="BF4E14" w:themeColor="accent2" w:themeShade="BF"/>
        </w:rPr>
        <w:footnoteReference w:id="1"/>
      </w:r>
      <w:r w:rsidRPr="00D73519">
        <w:rPr>
          <w:color w:val="BF4E14" w:themeColor="accent2" w:themeShade="BF"/>
        </w:rPr>
        <w:t xml:space="preserve"> et </w:t>
      </w:r>
      <w:r w:rsidRPr="00D73519">
        <w:rPr>
          <w:i/>
          <w:iCs/>
          <w:color w:val="BF4E14" w:themeColor="accent2" w:themeShade="BF"/>
        </w:rPr>
        <w:t>les pinceaux</w:t>
      </w:r>
      <w:r w:rsidRPr="00D73519">
        <w:rPr>
          <w:color w:val="BF4E14" w:themeColor="accent2" w:themeShade="BF"/>
        </w:rPr>
        <w:t xml:space="preserve"> sont les CDV. Placés après le participe passé, ils entrainent l’invariabilité de ce dernier.</w:t>
      </w:r>
    </w:p>
    <w:p w14:paraId="69483083" w14:textId="09A8936B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>Julien : «</w:t>
      </w:r>
      <w:r w:rsidR="00DB78DB" w:rsidRPr="00DB78DB">
        <w:t xml:space="preserve"> Je me suis e</w:t>
      </w:r>
      <w:r w:rsidR="00DB78DB">
        <w:t>nfin offert le GSM dont je rêvais. »</w:t>
      </w:r>
    </w:p>
    <w:p w14:paraId="117A111F" w14:textId="44E1E4B3" w:rsidR="00F515B6" w:rsidRDefault="00F515B6" w:rsidP="00207049">
      <w:pPr>
        <w:ind w:left="708"/>
      </w:pPr>
      <w:r w:rsidRPr="00DB78DB">
        <w:t xml:space="preserve">Julie : </w:t>
      </w:r>
      <w:r w:rsidR="00207049" w:rsidRPr="00DB78DB">
        <w:t>« Je me suis e</w:t>
      </w:r>
      <w:r w:rsidR="00207049">
        <w:t>nfin offert le GSM dont je rêvais. »</w:t>
      </w:r>
      <w:r w:rsidRPr="00DB78DB">
        <w:t> </w:t>
      </w:r>
    </w:p>
    <w:p w14:paraId="07BFD903" w14:textId="268F68FC" w:rsidR="00E91642" w:rsidRPr="00DB78DB" w:rsidRDefault="00E91642" w:rsidP="00E91642">
      <w:pPr>
        <w:ind w:left="1416"/>
      </w:pPr>
      <w:r w:rsidRPr="00C80386">
        <w:rPr>
          <w:b/>
          <w:bCs/>
          <w:color w:val="BF4E14" w:themeColor="accent2" w:themeShade="BF"/>
        </w:rPr>
        <w:t>Orthographe identique</w:t>
      </w:r>
      <w:r w:rsidRPr="00E40DCF">
        <w:rPr>
          <w:color w:val="BF4E14" w:themeColor="accent2" w:themeShade="BF"/>
        </w:rPr>
        <w:t xml:space="preserve"> </w:t>
      </w:r>
      <w:r>
        <w:rPr>
          <w:color w:val="BF4E14" w:themeColor="accent2" w:themeShade="BF"/>
        </w:rPr>
        <w:t>parce que le CDV (</w:t>
      </w:r>
      <w:r>
        <w:rPr>
          <w:i/>
          <w:iCs/>
          <w:color w:val="BF4E14" w:themeColor="accent2" w:themeShade="BF"/>
        </w:rPr>
        <w:t>le GSM</w:t>
      </w:r>
      <w:r>
        <w:rPr>
          <w:color w:val="BF4E14" w:themeColor="accent2" w:themeShade="BF"/>
        </w:rPr>
        <w:t>) est placé après le participe passé.</w:t>
      </w:r>
    </w:p>
    <w:p w14:paraId="12EF8B96" w14:textId="333A0579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 xml:space="preserve">Julien : </w:t>
      </w:r>
      <w:bookmarkStart w:id="6" w:name="_Hlk194311718"/>
      <w:r w:rsidRPr="00DB78DB">
        <w:t>«</w:t>
      </w:r>
      <w:r w:rsidR="00DB78DB" w:rsidRPr="00DB78DB">
        <w:t xml:space="preserve"> Je ne me</w:t>
      </w:r>
      <w:r w:rsidR="00DB78DB">
        <w:t xml:space="preserve"> suis pas encore pardonné cette bévue ! »</w:t>
      </w:r>
      <w:bookmarkEnd w:id="6"/>
    </w:p>
    <w:p w14:paraId="0ACAAB40" w14:textId="08CB27BB" w:rsidR="00F515B6" w:rsidRDefault="00F515B6" w:rsidP="00207049">
      <w:pPr>
        <w:ind w:left="708"/>
      </w:pPr>
      <w:r w:rsidRPr="00207049">
        <w:t xml:space="preserve">Julie : </w:t>
      </w:r>
      <w:r w:rsidR="00207049" w:rsidRPr="00DB78DB">
        <w:t>« Je ne me</w:t>
      </w:r>
      <w:r w:rsidR="00207049">
        <w:t xml:space="preserve"> suis pas encore pardonné cette bévue ! »</w:t>
      </w:r>
    </w:p>
    <w:p w14:paraId="4B5118ED" w14:textId="00B75ACD" w:rsidR="00E91642" w:rsidRPr="00207049" w:rsidRDefault="00E91642" w:rsidP="00E91642">
      <w:pPr>
        <w:ind w:left="1416"/>
      </w:pPr>
      <w:r w:rsidRPr="00C80386">
        <w:rPr>
          <w:b/>
          <w:bCs/>
          <w:color w:val="BF4E14" w:themeColor="accent2" w:themeShade="BF"/>
        </w:rPr>
        <w:t>Orthographe identique</w:t>
      </w:r>
      <w:r w:rsidRPr="00E40DCF">
        <w:rPr>
          <w:color w:val="BF4E14" w:themeColor="accent2" w:themeShade="BF"/>
        </w:rPr>
        <w:t xml:space="preserve"> </w:t>
      </w:r>
      <w:r>
        <w:rPr>
          <w:color w:val="BF4E14" w:themeColor="accent2" w:themeShade="BF"/>
        </w:rPr>
        <w:t>parce que le CDV (</w:t>
      </w:r>
      <w:r>
        <w:rPr>
          <w:i/>
          <w:iCs/>
          <w:color w:val="BF4E14" w:themeColor="accent2" w:themeShade="BF"/>
        </w:rPr>
        <w:t>cette bévue</w:t>
      </w:r>
      <w:r>
        <w:rPr>
          <w:color w:val="BF4E14" w:themeColor="accent2" w:themeShade="BF"/>
        </w:rPr>
        <w:t xml:space="preserve">) est placé après le participe passé. Dans </w:t>
      </w:r>
      <w:r w:rsidRPr="00E91642">
        <w:rPr>
          <w:i/>
          <w:iCs/>
          <w:color w:val="BF4E14" w:themeColor="accent2" w:themeShade="BF"/>
        </w:rPr>
        <w:t>elles se sont pardonné</w:t>
      </w:r>
      <w:r>
        <w:rPr>
          <w:color w:val="BF4E14" w:themeColor="accent2" w:themeShade="BF"/>
        </w:rPr>
        <w:t xml:space="preserve">, le </w:t>
      </w:r>
      <w:r w:rsidRPr="00E91642">
        <w:rPr>
          <w:i/>
          <w:iCs/>
          <w:color w:val="BF4E14" w:themeColor="accent2" w:themeShade="BF"/>
        </w:rPr>
        <w:t>se</w:t>
      </w:r>
      <w:r>
        <w:rPr>
          <w:color w:val="BF4E14" w:themeColor="accent2" w:themeShade="BF"/>
        </w:rPr>
        <w:t xml:space="preserve"> est CIV (= </w:t>
      </w:r>
      <w:r w:rsidRPr="00E91642">
        <w:rPr>
          <w:i/>
          <w:iCs/>
          <w:color w:val="BF4E14" w:themeColor="accent2" w:themeShade="BF"/>
        </w:rPr>
        <w:t xml:space="preserve">elles ont pardonné </w:t>
      </w:r>
      <w:r w:rsidRPr="00E91642">
        <w:rPr>
          <w:i/>
          <w:iCs/>
          <w:color w:val="BF4E14" w:themeColor="accent2" w:themeShade="BF"/>
          <w:u w:val="single"/>
        </w:rPr>
        <w:t>à elles-mêmes</w:t>
      </w:r>
      <w:r>
        <w:rPr>
          <w:color w:val="BF4E14" w:themeColor="accent2" w:themeShade="BF"/>
        </w:rPr>
        <w:t>) et n’entraine pas l’accord du participe passé.</w:t>
      </w:r>
    </w:p>
    <w:p w14:paraId="1C185ABE" w14:textId="2E8B75C0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 xml:space="preserve">Julien : </w:t>
      </w:r>
      <w:bookmarkStart w:id="7" w:name="_Hlk194311710"/>
      <w:r w:rsidRPr="00DB78DB">
        <w:t>«</w:t>
      </w:r>
      <w:r w:rsidR="00DB78DB" w:rsidRPr="00DB78DB">
        <w:t xml:space="preserve"> Je me suis c</w:t>
      </w:r>
      <w:r w:rsidR="00DB78DB">
        <w:t>laquemuré dans ma chambre pendant 24 heures ! »</w:t>
      </w:r>
      <w:bookmarkEnd w:id="7"/>
    </w:p>
    <w:p w14:paraId="0AF79279" w14:textId="0A5A7CE6" w:rsidR="00C726FA" w:rsidRPr="00DD587F" w:rsidRDefault="00F515B6" w:rsidP="00ED69B9">
      <w:pPr>
        <w:ind w:left="708"/>
        <w:rPr>
          <w:color w:val="3A7C22" w:themeColor="accent6" w:themeShade="BF"/>
        </w:rPr>
      </w:pPr>
      <w:r w:rsidRPr="00207049">
        <w:t>Julie :</w:t>
      </w:r>
    </w:p>
    <w:p w14:paraId="47D127C8" w14:textId="3C5E9685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 xml:space="preserve">Julien : </w:t>
      </w:r>
      <w:bookmarkStart w:id="8" w:name="_Hlk194311691"/>
      <w:r w:rsidRPr="00DB78DB">
        <w:t>«</w:t>
      </w:r>
      <w:r w:rsidR="00DB78DB" w:rsidRPr="00DB78DB">
        <w:t xml:space="preserve"> Je ne m</w:t>
      </w:r>
      <w:r w:rsidR="00DB78DB">
        <w:t>’</w:t>
      </w:r>
      <w:r w:rsidR="00DB78DB" w:rsidRPr="00DB78DB">
        <w:t>en</w:t>
      </w:r>
      <w:r w:rsidR="00DB78DB">
        <w:t xml:space="preserve"> suis jamais pris à un animal ! »</w:t>
      </w:r>
      <w:bookmarkEnd w:id="8"/>
    </w:p>
    <w:p w14:paraId="0787A8CC" w14:textId="70EE4A40" w:rsidR="00DD587F" w:rsidRPr="00ED69B9" w:rsidRDefault="00F515B6" w:rsidP="00ED69B9">
      <w:pPr>
        <w:ind w:left="708"/>
        <w:rPr>
          <w:i/>
          <w:iCs/>
          <w:color w:val="3A7C22" w:themeColor="accent6" w:themeShade="BF"/>
        </w:rPr>
      </w:pPr>
      <w:r w:rsidRPr="00207049">
        <w:t>Julie :</w:t>
      </w:r>
    </w:p>
    <w:p w14:paraId="3967139F" w14:textId="497BE272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>Julien : «</w:t>
      </w:r>
      <w:r w:rsidR="00DB78DB" w:rsidRPr="00DB78DB">
        <w:t xml:space="preserve"> Je me suis a</w:t>
      </w:r>
      <w:r w:rsidR="00DB78DB">
        <w:t>llongé sur le sable chaud ! »</w:t>
      </w:r>
    </w:p>
    <w:p w14:paraId="50CABC66" w14:textId="20320F7D" w:rsidR="00DD587F" w:rsidRPr="00DD587F" w:rsidRDefault="00F515B6" w:rsidP="00ED69B9">
      <w:pPr>
        <w:ind w:left="708"/>
        <w:rPr>
          <w:color w:val="3A7C22" w:themeColor="accent6" w:themeShade="BF"/>
        </w:rPr>
      </w:pPr>
      <w:r w:rsidRPr="00207049">
        <w:t>Julie :</w:t>
      </w:r>
    </w:p>
    <w:p w14:paraId="10FE103F" w14:textId="77777777" w:rsidR="00E40DCF" w:rsidRPr="00F515B6" w:rsidRDefault="00E40DCF" w:rsidP="00E40DCF">
      <w:pPr>
        <w:pStyle w:val="Paragraphedeliste"/>
        <w:numPr>
          <w:ilvl w:val="0"/>
          <w:numId w:val="2"/>
        </w:numPr>
        <w:contextualSpacing w:val="0"/>
      </w:pPr>
      <w:r w:rsidRPr="00F515B6">
        <w:t xml:space="preserve">Julien : </w:t>
      </w:r>
      <w:bookmarkStart w:id="9" w:name="_Hlk194311257"/>
      <w:r w:rsidRPr="00F515B6">
        <w:t>« Je me suis f</w:t>
      </w:r>
      <w:r>
        <w:t>ait opérer la semaine dernière. »</w:t>
      </w:r>
      <w:bookmarkEnd w:id="9"/>
    </w:p>
    <w:p w14:paraId="7DC1FD47" w14:textId="77777777" w:rsidR="00E40DCF" w:rsidRDefault="00E40DCF" w:rsidP="00E40DCF">
      <w:pPr>
        <w:ind w:left="708"/>
      </w:pPr>
      <w:r w:rsidRPr="00DB78DB">
        <w:t xml:space="preserve">Julie : </w:t>
      </w:r>
      <w:r w:rsidRPr="00F515B6">
        <w:t>« Je me suis f</w:t>
      </w:r>
      <w:r>
        <w:t>ait opérer la semaine dernière. »</w:t>
      </w:r>
    </w:p>
    <w:p w14:paraId="2CB9B4F2" w14:textId="7176C6A0" w:rsidR="00E91642" w:rsidRPr="00DB78DB" w:rsidRDefault="00E91642" w:rsidP="00E91642">
      <w:pPr>
        <w:ind w:left="1416"/>
      </w:pPr>
      <w:r w:rsidRPr="00C80386">
        <w:rPr>
          <w:b/>
          <w:bCs/>
          <w:color w:val="BF4E14" w:themeColor="accent2" w:themeShade="BF"/>
        </w:rPr>
        <w:t>Orthographe identique</w:t>
      </w:r>
      <w:r w:rsidRPr="00E40DCF">
        <w:rPr>
          <w:color w:val="BF4E14" w:themeColor="accent2" w:themeShade="BF"/>
        </w:rPr>
        <w:t xml:space="preserve"> </w:t>
      </w:r>
      <w:r>
        <w:rPr>
          <w:color w:val="BF4E14" w:themeColor="accent2" w:themeShade="BF"/>
        </w:rPr>
        <w:t xml:space="preserve">parce que les participes passés de </w:t>
      </w:r>
      <w:r w:rsidRPr="00E91642">
        <w:rPr>
          <w:i/>
          <w:iCs/>
          <w:color w:val="BF4E14" w:themeColor="accent2" w:themeShade="BF"/>
        </w:rPr>
        <w:t>se faire</w:t>
      </w:r>
      <w:r>
        <w:rPr>
          <w:color w:val="BF4E14" w:themeColor="accent2" w:themeShade="BF"/>
        </w:rPr>
        <w:t xml:space="preserve"> et </w:t>
      </w:r>
      <w:r w:rsidRPr="00E91642">
        <w:rPr>
          <w:i/>
          <w:iCs/>
          <w:color w:val="BF4E14" w:themeColor="accent2" w:themeShade="BF"/>
        </w:rPr>
        <w:t>se laisser</w:t>
      </w:r>
      <w:r>
        <w:rPr>
          <w:color w:val="BF4E14" w:themeColor="accent2" w:themeShade="BF"/>
        </w:rPr>
        <w:t xml:space="preserve"> + infinitif sont invariable</w:t>
      </w:r>
      <w:r w:rsidR="00AF3C13">
        <w:rPr>
          <w:color w:val="BF4E14" w:themeColor="accent2" w:themeShade="BF"/>
        </w:rPr>
        <w:t>s</w:t>
      </w:r>
      <w:r>
        <w:rPr>
          <w:color w:val="BF4E14" w:themeColor="accent2" w:themeShade="BF"/>
        </w:rPr>
        <w:t>.</w:t>
      </w:r>
      <w:r w:rsidR="00C726FA">
        <w:rPr>
          <w:color w:val="BF4E14" w:themeColor="accent2" w:themeShade="BF"/>
        </w:rPr>
        <w:t xml:space="preserve"> On considère pour ces verbes que le CDV est partiellement placé après le participe passé. </w:t>
      </w:r>
      <w:r w:rsidR="00C726FA" w:rsidRPr="00C726FA">
        <w:rPr>
          <w:i/>
          <w:iCs/>
          <w:color w:val="BF4E14" w:themeColor="accent2" w:themeShade="BF"/>
        </w:rPr>
        <w:t>Elle s’est laissé opérer</w:t>
      </w:r>
      <w:r w:rsidR="00C726FA">
        <w:rPr>
          <w:color w:val="BF4E14" w:themeColor="accent2" w:themeShade="BF"/>
        </w:rPr>
        <w:t xml:space="preserve"> =&gt; « elle a laissé quoi ? » « se » + « opérer » ( = CDV « disloqué »).</w:t>
      </w:r>
    </w:p>
    <w:p w14:paraId="085151C2" w14:textId="77777777" w:rsidR="00F515B6" w:rsidRPr="00207049" w:rsidRDefault="00F515B6"/>
    <w:sectPr w:rsidR="00F515B6" w:rsidRPr="002070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F3BF7" w14:textId="77777777" w:rsidR="005D124C" w:rsidRDefault="005D124C" w:rsidP="00D73519">
      <w:pPr>
        <w:spacing w:after="0" w:line="240" w:lineRule="auto"/>
      </w:pPr>
      <w:r>
        <w:separator/>
      </w:r>
    </w:p>
  </w:endnote>
  <w:endnote w:type="continuationSeparator" w:id="0">
    <w:p w14:paraId="49E47624" w14:textId="77777777" w:rsidR="005D124C" w:rsidRDefault="005D124C" w:rsidP="00D7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3DBFC" w14:textId="77777777" w:rsidR="005D124C" w:rsidRDefault="005D124C" w:rsidP="00D73519">
      <w:pPr>
        <w:spacing w:after="0" w:line="240" w:lineRule="auto"/>
      </w:pPr>
      <w:r>
        <w:separator/>
      </w:r>
    </w:p>
  </w:footnote>
  <w:footnote w:type="continuationSeparator" w:id="0">
    <w:p w14:paraId="54D59A36" w14:textId="77777777" w:rsidR="005D124C" w:rsidRDefault="005D124C" w:rsidP="00D73519">
      <w:pPr>
        <w:spacing w:after="0" w:line="240" w:lineRule="auto"/>
      </w:pPr>
      <w:r>
        <w:continuationSeparator/>
      </w:r>
    </w:p>
  </w:footnote>
  <w:footnote w:id="1">
    <w:p w14:paraId="09984E03" w14:textId="2112DC11" w:rsidR="00D73519" w:rsidRPr="00D73519" w:rsidRDefault="00D73519">
      <w:pPr>
        <w:pStyle w:val="Notedebasdepage"/>
        <w:rPr>
          <w:lang w:val="fr-FR"/>
        </w:rPr>
      </w:pPr>
      <w:r w:rsidRPr="00E91642">
        <w:rPr>
          <w:rStyle w:val="Appelnotedebasdep"/>
          <w:color w:val="BF4E14" w:themeColor="accent2" w:themeShade="BF"/>
        </w:rPr>
        <w:footnoteRef/>
      </w:r>
      <w:r w:rsidRPr="00E91642">
        <w:rPr>
          <w:color w:val="BF4E14" w:themeColor="accent2" w:themeShade="BF"/>
        </w:rPr>
        <w:t xml:space="preserve"> </w:t>
      </w:r>
      <w:r w:rsidRPr="00E91642">
        <w:rPr>
          <w:color w:val="BF4E14" w:themeColor="accent2" w:themeShade="BF"/>
          <w:lang w:val="fr-FR"/>
        </w:rPr>
        <w:t xml:space="preserve">L’absence de déterminant devant </w:t>
      </w:r>
      <w:r w:rsidRPr="00E91642">
        <w:rPr>
          <w:i/>
          <w:iCs/>
          <w:color w:val="BF4E14" w:themeColor="accent2" w:themeShade="BF"/>
          <w:lang w:val="fr-FR"/>
        </w:rPr>
        <w:t>compte</w:t>
      </w:r>
      <w:r w:rsidRPr="00E91642">
        <w:rPr>
          <w:color w:val="BF4E14" w:themeColor="accent2" w:themeShade="BF"/>
          <w:lang w:val="fr-FR"/>
        </w:rPr>
        <w:t xml:space="preserve"> et le figement de l’ensemble </w:t>
      </w:r>
      <w:r w:rsidRPr="00E91642">
        <w:rPr>
          <w:i/>
          <w:iCs/>
          <w:color w:val="BF4E14" w:themeColor="accent2" w:themeShade="BF"/>
          <w:lang w:val="fr-FR"/>
        </w:rPr>
        <w:t xml:space="preserve">se rendre compte </w:t>
      </w:r>
      <w:r w:rsidRPr="00E91642">
        <w:rPr>
          <w:color w:val="BF4E14" w:themeColor="accent2" w:themeShade="BF"/>
          <w:lang w:val="fr-FR"/>
        </w:rPr>
        <w:t xml:space="preserve">font qu’il n’est pas tout à fait correct de considérer </w:t>
      </w:r>
      <w:r w:rsidRPr="00E91642">
        <w:rPr>
          <w:i/>
          <w:iCs/>
          <w:color w:val="BF4E14" w:themeColor="accent2" w:themeShade="BF"/>
          <w:lang w:val="fr-FR"/>
        </w:rPr>
        <w:t>compte</w:t>
      </w:r>
      <w:r w:rsidRPr="00E91642">
        <w:rPr>
          <w:color w:val="BF4E14" w:themeColor="accent2" w:themeShade="BF"/>
          <w:lang w:val="fr-FR"/>
        </w:rPr>
        <w:t xml:space="preserve"> comme un CDV. </w:t>
      </w:r>
      <w:r w:rsidRPr="00E91642">
        <w:rPr>
          <w:i/>
          <w:iCs/>
          <w:color w:val="BF4E14" w:themeColor="accent2" w:themeShade="BF"/>
          <w:lang w:val="fr-FR"/>
        </w:rPr>
        <w:t>Compte</w:t>
      </w:r>
      <w:r w:rsidRPr="00E91642">
        <w:rPr>
          <w:color w:val="BF4E14" w:themeColor="accent2" w:themeShade="BF"/>
          <w:lang w:val="fr-FR"/>
        </w:rPr>
        <w:t xml:space="preserve"> se lie étroitement à </w:t>
      </w:r>
      <w:r w:rsidRPr="00E91642">
        <w:rPr>
          <w:i/>
          <w:iCs/>
          <w:color w:val="BF4E14" w:themeColor="accent2" w:themeShade="BF"/>
          <w:lang w:val="fr-FR"/>
        </w:rPr>
        <w:t>rendre</w:t>
      </w:r>
      <w:r w:rsidRPr="00E91642">
        <w:rPr>
          <w:color w:val="BF4E14" w:themeColor="accent2" w:themeShade="BF"/>
          <w:lang w:val="fr-FR"/>
        </w:rPr>
        <w:t xml:space="preserve"> pour former une locution verbale</w:t>
      </w:r>
      <w:r w:rsidR="00E91642" w:rsidRPr="00E91642">
        <w:rPr>
          <w:color w:val="BF4E14" w:themeColor="accent2" w:themeShade="BF"/>
          <w:lang w:val="fr-FR"/>
        </w:rPr>
        <w:t>, qui elle-même est complétée par un CIV (</w:t>
      </w:r>
      <w:r w:rsidR="00E91642" w:rsidRPr="00E91642">
        <w:rPr>
          <w:i/>
          <w:iCs/>
          <w:color w:val="BF4E14" w:themeColor="accent2" w:themeShade="BF"/>
          <w:lang w:val="fr-FR"/>
        </w:rPr>
        <w:t xml:space="preserve">se rendre compte </w:t>
      </w:r>
      <w:r w:rsidR="00E91642" w:rsidRPr="002A3A85">
        <w:rPr>
          <w:b/>
          <w:bCs/>
          <w:i/>
          <w:iCs/>
          <w:color w:val="BF4E14" w:themeColor="accent2" w:themeShade="BF"/>
          <w:lang w:val="fr-FR"/>
        </w:rPr>
        <w:t>de quelque chose</w:t>
      </w:r>
      <w:r w:rsidR="00E91642" w:rsidRPr="00E91642">
        <w:rPr>
          <w:color w:val="BF4E14" w:themeColor="accent2" w:themeShade="BF"/>
          <w:lang w:val="fr-FR"/>
        </w:rPr>
        <w:t>)</w:t>
      </w:r>
      <w:r w:rsidRPr="00E91642">
        <w:rPr>
          <w:color w:val="BF4E14" w:themeColor="accent2" w:themeShade="BF"/>
          <w:lang w:val="fr-FR"/>
        </w:rPr>
        <w:t xml:space="preserve">. Par ailleurs, le </w:t>
      </w:r>
      <w:r w:rsidRPr="00E91642">
        <w:rPr>
          <w:i/>
          <w:iCs/>
          <w:color w:val="BF4E14" w:themeColor="accent2" w:themeShade="BF"/>
          <w:lang w:val="fr-FR"/>
        </w:rPr>
        <w:t>se</w:t>
      </w:r>
      <w:r w:rsidRPr="00E91642">
        <w:rPr>
          <w:color w:val="BF4E14" w:themeColor="accent2" w:themeShade="BF"/>
          <w:lang w:val="fr-FR"/>
        </w:rPr>
        <w:t xml:space="preserve"> de </w:t>
      </w:r>
      <w:r w:rsidRPr="00E91642">
        <w:rPr>
          <w:i/>
          <w:iCs/>
          <w:color w:val="BF4E14" w:themeColor="accent2" w:themeShade="BF"/>
          <w:lang w:val="fr-FR"/>
        </w:rPr>
        <w:t>se rendre compte de</w:t>
      </w:r>
      <w:r w:rsidRPr="00E91642">
        <w:rPr>
          <w:color w:val="BF4E14" w:themeColor="accent2" w:themeShade="BF"/>
          <w:lang w:val="fr-FR"/>
        </w:rPr>
        <w:t xml:space="preserve"> n’est pas vraiment analysable. Ce n’est pas un CIV </w:t>
      </w:r>
      <w:r w:rsidR="00E91642" w:rsidRPr="00E91642">
        <w:rPr>
          <w:color w:val="BF4E14" w:themeColor="accent2" w:themeShade="BF"/>
          <w:lang w:val="fr-FR"/>
        </w:rPr>
        <w:t>(</w:t>
      </w:r>
      <w:r w:rsidR="00E91642" w:rsidRPr="00E91642">
        <w:rPr>
          <w:i/>
          <w:iCs/>
          <w:color w:val="BF4E14" w:themeColor="accent2" w:themeShade="BF"/>
          <w:lang w:val="fr-FR"/>
        </w:rPr>
        <w:t>je me suis rendu compte de mon erreur</w:t>
      </w:r>
      <w:r w:rsidR="00E91642" w:rsidRPr="00E91642">
        <w:rPr>
          <w:color w:val="BF4E14" w:themeColor="accent2" w:themeShade="BF"/>
          <w:lang w:val="fr-FR"/>
        </w:rPr>
        <w:t xml:space="preserve"> ne signifie pas </w:t>
      </w:r>
      <w:r w:rsidR="00E91642" w:rsidRPr="00E91642">
        <w:rPr>
          <w:i/>
          <w:iCs/>
          <w:color w:val="BF4E14" w:themeColor="accent2" w:themeShade="BF"/>
          <w:lang w:val="fr-FR"/>
        </w:rPr>
        <w:t>j’ai rendu compte à moi-même de mon erreur</w:t>
      </w:r>
      <w:r w:rsidR="00E91642" w:rsidRPr="00E91642">
        <w:rPr>
          <w:color w:val="BF4E14" w:themeColor="accent2" w:themeShade="BF"/>
          <w:lang w:val="fr-FR"/>
        </w:rPr>
        <w:t xml:space="preserve">). Cela explique sans doute que l’on trouve de nombreux </w:t>
      </w:r>
      <w:r w:rsidR="00E91642" w:rsidRPr="00E91642">
        <w:rPr>
          <w:i/>
          <w:iCs/>
          <w:color w:val="BF4E14" w:themeColor="accent2" w:themeShade="BF"/>
          <w:lang w:val="fr-FR"/>
        </w:rPr>
        <w:t>« je me suis rendu</w:t>
      </w:r>
      <w:r w:rsidR="00E91642" w:rsidRPr="00C80386">
        <w:rPr>
          <w:b/>
          <w:bCs/>
          <w:i/>
          <w:iCs/>
          <w:color w:val="BF4E14" w:themeColor="accent2" w:themeShade="BF"/>
          <w:lang w:val="fr-FR"/>
        </w:rPr>
        <w:t>e</w:t>
      </w:r>
      <w:r w:rsidR="00E91642" w:rsidRPr="00E91642">
        <w:rPr>
          <w:i/>
          <w:iCs/>
          <w:color w:val="BF4E14" w:themeColor="accent2" w:themeShade="BF"/>
          <w:lang w:val="fr-FR"/>
        </w:rPr>
        <w:t xml:space="preserve"> compte »</w:t>
      </w:r>
      <w:r w:rsidR="00E91642" w:rsidRPr="00E91642">
        <w:rPr>
          <w:color w:val="BF4E14" w:themeColor="accent2" w:themeShade="BF"/>
          <w:lang w:val="fr-FR"/>
        </w:rPr>
        <w:t xml:space="preserve"> sur « Google actualités »</w:t>
      </w:r>
      <w:r w:rsidR="00CE5597">
        <w:rPr>
          <w:color w:val="BF4E14" w:themeColor="accent2" w:themeShade="BF"/>
          <w:lang w:val="fr-FR"/>
        </w:rPr>
        <w:t>, considérés comme fautifs</w:t>
      </w:r>
      <w:r w:rsidR="00E91642" w:rsidRPr="00E91642">
        <w:rPr>
          <w:color w:val="BF4E14" w:themeColor="accent2" w:themeShade="BF"/>
          <w:lang w:val="fr-F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0145E"/>
    <w:multiLevelType w:val="hybridMultilevel"/>
    <w:tmpl w:val="932ECF92"/>
    <w:lvl w:ilvl="0" w:tplc="9A5065F4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  <w:iCs/>
      </w:rPr>
    </w:lvl>
    <w:lvl w:ilvl="1" w:tplc="08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166726"/>
    <w:multiLevelType w:val="hybridMultilevel"/>
    <w:tmpl w:val="1A50C79E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561953">
    <w:abstractNumId w:val="0"/>
  </w:num>
  <w:num w:numId="2" w16cid:durableId="1931885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CC"/>
    <w:rsid w:val="00027A51"/>
    <w:rsid w:val="00085AD5"/>
    <w:rsid w:val="00127DB0"/>
    <w:rsid w:val="001D671A"/>
    <w:rsid w:val="00207049"/>
    <w:rsid w:val="00207BB7"/>
    <w:rsid w:val="002A3A85"/>
    <w:rsid w:val="003157BF"/>
    <w:rsid w:val="003B7905"/>
    <w:rsid w:val="00433017"/>
    <w:rsid w:val="00487CCF"/>
    <w:rsid w:val="004A5F3C"/>
    <w:rsid w:val="004C428E"/>
    <w:rsid w:val="004E60F5"/>
    <w:rsid w:val="00587510"/>
    <w:rsid w:val="005D124C"/>
    <w:rsid w:val="00641FD6"/>
    <w:rsid w:val="00693437"/>
    <w:rsid w:val="006F2D6C"/>
    <w:rsid w:val="007579E7"/>
    <w:rsid w:val="008B5C7A"/>
    <w:rsid w:val="009943C6"/>
    <w:rsid w:val="009B3413"/>
    <w:rsid w:val="00AC1DCC"/>
    <w:rsid w:val="00AF3C13"/>
    <w:rsid w:val="00B7229D"/>
    <w:rsid w:val="00C54A02"/>
    <w:rsid w:val="00C726FA"/>
    <w:rsid w:val="00C80386"/>
    <w:rsid w:val="00CC7859"/>
    <w:rsid w:val="00CE5597"/>
    <w:rsid w:val="00D73519"/>
    <w:rsid w:val="00DB78DB"/>
    <w:rsid w:val="00DC0F24"/>
    <w:rsid w:val="00DD587F"/>
    <w:rsid w:val="00E40DCF"/>
    <w:rsid w:val="00E91642"/>
    <w:rsid w:val="00EB2E9E"/>
    <w:rsid w:val="00ED69B9"/>
    <w:rsid w:val="00F515B6"/>
    <w:rsid w:val="00F5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FE26C"/>
  <w15:chartTrackingRefBased/>
  <w15:docId w15:val="{B802E893-FC95-4DFB-B311-C0C4A8B5F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C1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C1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1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C1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C1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C1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C1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C1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C1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1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C1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C1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C1DC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C1DC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C1DC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C1DC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C1DC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C1DC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C1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1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1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C1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C1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C1DC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C1DC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C1DC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1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1DC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C1DCC"/>
    <w:rPr>
      <w:b/>
      <w:bCs/>
      <w:smallCaps/>
      <w:color w:val="0F4761" w:themeColor="accent1" w:themeShade="BF"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351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351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35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72A06-99CD-4594-8990-B3D04EB94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DUCHATEAU</dc:creator>
  <cp:keywords/>
  <dc:description/>
  <cp:lastModifiedBy>Pierre-Yves DUCHATEAU</cp:lastModifiedBy>
  <cp:revision>19</cp:revision>
  <dcterms:created xsi:type="dcterms:W3CDTF">2025-03-31T11:41:00Z</dcterms:created>
  <dcterms:modified xsi:type="dcterms:W3CDTF">2025-04-14T07:59:00Z</dcterms:modified>
</cp:coreProperties>
</file>