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5C88" w14:textId="77777777" w:rsidR="004B2D5A" w:rsidRPr="002311D4" w:rsidRDefault="004B2D5A" w:rsidP="004B2D5A">
      <w:pPr>
        <w:rPr>
          <w:b/>
          <w:bCs/>
          <w:sz w:val="28"/>
          <w:szCs w:val="28"/>
        </w:rPr>
      </w:pPr>
      <w:r w:rsidRPr="002311D4">
        <w:rPr>
          <w:b/>
          <w:bCs/>
          <w:sz w:val="28"/>
          <w:szCs w:val="28"/>
        </w:rPr>
        <w:t xml:space="preserve">La guerre contre la science? Un vrai </w:t>
      </w:r>
      <w:r w:rsidRPr="00CE2E4E">
        <w:rPr>
          <w:b/>
          <w:bCs/>
          <w:sz w:val="28"/>
          <w:szCs w:val="28"/>
          <w:highlight w:val="yellow"/>
        </w:rPr>
        <w:t>coup d'Etat</w:t>
      </w:r>
    </w:p>
    <w:p w14:paraId="4BE7A718" w14:textId="77777777" w:rsidR="004B2D5A" w:rsidRPr="004B2D5A" w:rsidRDefault="004B2D5A" w:rsidP="004B2D5A">
      <w:r w:rsidRPr="004B2D5A">
        <w:t>Un édito de François Mathieu.</w:t>
      </w:r>
    </w:p>
    <w:p w14:paraId="27CB8D3B" w14:textId="082B71E8" w:rsidR="004B2D5A" w:rsidRPr="004B2D5A" w:rsidRDefault="004B2D5A" w:rsidP="002311D4">
      <w:r w:rsidRPr="004B2D5A">
        <w:t>Publié le 08-03-2025 à 00h01</w:t>
      </w:r>
      <w:r w:rsidR="002311D4">
        <w:t xml:space="preserve"> sur le site de </w:t>
      </w:r>
      <w:r w:rsidR="00777F9B" w:rsidRPr="00777F9B">
        <w:rPr>
          <w:i/>
          <w:iCs/>
        </w:rPr>
        <w:t>La Libre Belgique</w:t>
      </w:r>
    </w:p>
    <w:p w14:paraId="1EE7DE7D" w14:textId="25004E67" w:rsidR="004B2D5A" w:rsidRPr="004B2D5A" w:rsidRDefault="004B2D5A" w:rsidP="004B2D5A">
      <w:r w:rsidRPr="004B2D5A">
        <w:rPr>
          <w:noProof/>
        </w:rPr>
        <w:drawing>
          <wp:inline distT="0" distB="0" distL="0" distR="0" wp14:anchorId="0D8C9449" wp14:editId="27CA996A">
            <wp:extent cx="4572000" cy="3048000"/>
            <wp:effectExtent l="0" t="0" r="0" b="0"/>
            <wp:docPr id="818545485" name="Image 1" descr="FILE - Medical researchers from universities and the National Institutes of Health rally near the Health and Human Services headquarters to protest federal budget cuts Wednesday, Feb. 19, 2025, in Washington. (AP Photo/John McDonnel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 - Medical researchers from universities and the National Institutes of Health rally near the Health and Human Services headquarters to protest federal budget cuts Wednesday, Feb. 19, 2025, in Washington. (AP Photo/John McDonnell, F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404F3482" w14:textId="77777777" w:rsidR="004B2D5A" w:rsidRPr="004B2D5A" w:rsidRDefault="004B2D5A" w:rsidP="004B2D5A">
      <w:r w:rsidRPr="004B2D5A">
        <w:t xml:space="preserve">Le savoir vacille sous les assauts méthodiques d'un pouvoir américain qui ne veut plus voir dans la science qu'un obstacle à sa propre fiction. Les agences scientifiques fédérales sont </w:t>
      </w:r>
      <w:r w:rsidRPr="009D1CFD">
        <w:rPr>
          <w:highlight w:val="yellow"/>
        </w:rPr>
        <w:t>saignées à blanc</w:t>
      </w:r>
      <w:r w:rsidRPr="004B2D5A">
        <w:t xml:space="preserve">, les bases de données </w:t>
      </w:r>
      <w:r w:rsidRPr="009D1CFD">
        <w:rPr>
          <w:highlight w:val="yellow"/>
        </w:rPr>
        <w:t>expurgées</w:t>
      </w:r>
      <w:r w:rsidRPr="004B2D5A">
        <w:t xml:space="preserve">, les mots </w:t>
      </w:r>
      <w:r w:rsidRPr="009D1CFD">
        <w:rPr>
          <w:highlight w:val="yellow"/>
        </w:rPr>
        <w:t>eux-mêmes</w:t>
      </w:r>
      <w:r w:rsidRPr="004B2D5A">
        <w:t xml:space="preserve"> </w:t>
      </w:r>
      <w:r w:rsidRPr="009D1CFD">
        <w:rPr>
          <w:highlight w:val="yellow"/>
        </w:rPr>
        <w:t>traqués</w:t>
      </w:r>
      <w:r w:rsidRPr="004B2D5A">
        <w:t xml:space="preserve"> </w:t>
      </w:r>
      <w:r w:rsidRPr="009D1CFD">
        <w:rPr>
          <w:highlight w:val="yellow"/>
        </w:rPr>
        <w:t>–</w:t>
      </w:r>
      <w:r w:rsidRPr="004B2D5A">
        <w:t xml:space="preserve"> </w:t>
      </w:r>
      <w:r w:rsidRPr="006C3CE1">
        <w:rPr>
          <w:highlight w:val="yellow"/>
        </w:rPr>
        <w:t>qu</w:t>
      </w:r>
      <w:r w:rsidRPr="004B2D5A">
        <w:t xml:space="preserve">'ils concernent la diversité ou le climat. Même le mot "femme", en ce 8 mars, fait partie des </w:t>
      </w:r>
      <w:r w:rsidRPr="00460485">
        <w:rPr>
          <w:highlight w:val="yellow"/>
        </w:rPr>
        <w:t>signaux d'alertes</w:t>
      </w:r>
      <w:r w:rsidRPr="004B2D5A">
        <w:t xml:space="preserve"> </w:t>
      </w:r>
      <w:r w:rsidRPr="00B73FD0">
        <w:t>pouvant</w:t>
      </w:r>
      <w:r w:rsidRPr="004B2D5A">
        <w:t xml:space="preserve"> donner lieu à une révision par l'administration US d'un projet de recherche.</w:t>
      </w:r>
    </w:p>
    <w:p w14:paraId="399E2390" w14:textId="77777777" w:rsidR="004B2D5A" w:rsidRPr="004B2D5A" w:rsidRDefault="004B2D5A" w:rsidP="004B2D5A">
      <w:r w:rsidRPr="004B2D5A">
        <w:t xml:space="preserve">Des publications sont suspendues, des chercheurs sont licenciés sans raison, des rapports entiers sont enterrés sous prétexte de "lutte contre le wokisme". Cette stratégie n'a qu'un but : plonger la science dans le chaos, interdire l'objectivation du réel pour imposer un pouvoir sans contrepoids. Les fondements </w:t>
      </w:r>
      <w:r w:rsidRPr="001A29F9">
        <w:rPr>
          <w:highlight w:val="yellow"/>
        </w:rPr>
        <w:t>mêmes</w:t>
      </w:r>
      <w:r w:rsidRPr="004B2D5A">
        <w:t xml:space="preserve"> de la démocratie américaine sont ébranlés. Car la science, bien plus qu'un domaine d'expertise, est le socle d'une décision éclairée, la garantie d'un débat public fondé sur des </w:t>
      </w:r>
      <w:r w:rsidRPr="00480B88">
        <w:rPr>
          <w:highlight w:val="yellow"/>
        </w:rPr>
        <w:t>faits</w:t>
      </w:r>
      <w:r w:rsidRPr="004B2D5A">
        <w:t>. C'est une forme de résistance.</w:t>
      </w:r>
    </w:p>
    <w:p w14:paraId="27C560AE" w14:textId="660DB49C" w:rsidR="004B2D5A" w:rsidRPr="004B2D5A" w:rsidRDefault="004B2D5A" w:rsidP="004B2D5A">
      <w:r w:rsidRPr="004B2D5A">
        <w:t>Les assauts de Trump sont inquiétants</w:t>
      </w:r>
      <w:r w:rsidRPr="00D37AD0">
        <w:rPr>
          <w:highlight w:val="yellow"/>
        </w:rPr>
        <w:t>;</w:t>
      </w:r>
      <w:r w:rsidRPr="004B2D5A">
        <w:t xml:space="preserve"> une idéologie politique ultranationaliste, qui rejette la démocratie, glorifie un pouvoir central fort et impose, de manière assez brutale, une hostilité aux institutions démocratiques et aux élites intellectuelles, cela rappelle de </w:t>
      </w:r>
      <w:r w:rsidRPr="00A90CA4">
        <w:rPr>
          <w:highlight w:val="yellow"/>
        </w:rPr>
        <w:t>fort</w:t>
      </w:r>
      <w:r w:rsidRPr="004B2D5A">
        <w:t xml:space="preserve"> mauvais souvenirs...</w:t>
      </w:r>
    </w:p>
    <w:p w14:paraId="4BB2905A" w14:textId="77777777" w:rsidR="00433017" w:rsidRDefault="00433017"/>
    <w:p w14:paraId="09409D8E" w14:textId="0D576849" w:rsidR="000613CC" w:rsidRPr="001643D8" w:rsidRDefault="000613CC" w:rsidP="001643D8">
      <w:pPr>
        <w:pBdr>
          <w:top w:val="single" w:sz="4" w:space="1" w:color="auto"/>
          <w:left w:val="single" w:sz="4" w:space="4" w:color="auto"/>
          <w:bottom w:val="single" w:sz="4" w:space="1" w:color="auto"/>
          <w:right w:val="single" w:sz="4" w:space="4" w:color="auto"/>
        </w:pBdr>
        <w:rPr>
          <w:color w:val="C00000"/>
          <w:sz w:val="28"/>
          <w:szCs w:val="28"/>
        </w:rPr>
      </w:pPr>
      <w:r w:rsidRPr="001643D8">
        <w:rPr>
          <w:color w:val="C00000"/>
          <w:sz w:val="28"/>
          <w:szCs w:val="28"/>
        </w:rPr>
        <w:t>Commentaires</w:t>
      </w:r>
    </w:p>
    <w:p w14:paraId="64BB7D56" w14:textId="40A5CEDA" w:rsidR="00CE2E4E" w:rsidRPr="00645AF0" w:rsidRDefault="000C0467">
      <w:pPr>
        <w:rPr>
          <w:i/>
          <w:iCs/>
          <w:color w:val="C00000"/>
        </w:rPr>
      </w:pPr>
      <w:r w:rsidRPr="00645AF0">
        <w:rPr>
          <w:b/>
          <w:bCs/>
          <w:i/>
          <w:iCs/>
          <w:color w:val="C00000"/>
        </w:rPr>
        <w:t>c</w:t>
      </w:r>
      <w:r w:rsidR="00045EFF" w:rsidRPr="00645AF0">
        <w:rPr>
          <w:b/>
          <w:bCs/>
          <w:i/>
          <w:iCs/>
          <w:color w:val="C00000"/>
        </w:rPr>
        <w:t>oup d’</w:t>
      </w:r>
      <w:r w:rsidR="00CA7D11" w:rsidRPr="00645AF0">
        <w:rPr>
          <w:b/>
          <w:bCs/>
          <w:i/>
          <w:iCs/>
          <w:caps/>
          <w:color w:val="C00000"/>
        </w:rPr>
        <w:t>é</w:t>
      </w:r>
      <w:r w:rsidR="00045EFF" w:rsidRPr="00645AF0">
        <w:rPr>
          <w:b/>
          <w:bCs/>
          <w:i/>
          <w:iCs/>
          <w:color w:val="C00000"/>
        </w:rPr>
        <w:t>tat</w:t>
      </w:r>
      <w:r w:rsidRPr="00645AF0">
        <w:rPr>
          <w:i/>
          <w:iCs/>
          <w:color w:val="C00000"/>
        </w:rPr>
        <w:t> </w:t>
      </w:r>
      <w:r w:rsidRPr="00645AF0">
        <w:rPr>
          <w:color w:val="C00000"/>
        </w:rPr>
        <w:t xml:space="preserve">: majuscule à </w:t>
      </w:r>
      <w:r w:rsidRPr="00645AF0">
        <w:rPr>
          <w:i/>
          <w:iCs/>
          <w:color w:val="C00000"/>
        </w:rPr>
        <w:t>état</w:t>
      </w:r>
      <w:r w:rsidRPr="00645AF0">
        <w:rPr>
          <w:color w:val="C00000"/>
        </w:rPr>
        <w:t xml:space="preserve"> lorsq</w:t>
      </w:r>
      <w:r w:rsidR="00CA7D11" w:rsidRPr="00645AF0">
        <w:rPr>
          <w:color w:val="C00000"/>
        </w:rPr>
        <w:t>ue</w:t>
      </w:r>
      <w:r w:rsidRPr="00645AF0">
        <w:rPr>
          <w:color w:val="C00000"/>
        </w:rPr>
        <w:t xml:space="preserve"> ce dernier désigne un pays ou son gouvernement.</w:t>
      </w:r>
      <w:r w:rsidR="00CA7D11" w:rsidRPr="00645AF0">
        <w:rPr>
          <w:i/>
          <w:iCs/>
          <w:color w:val="C00000"/>
        </w:rPr>
        <w:t xml:space="preserve"> Les caisses de l’</w:t>
      </w:r>
      <w:r w:rsidR="00CA7D11" w:rsidRPr="00645AF0">
        <w:rPr>
          <w:i/>
          <w:iCs/>
          <w:caps/>
          <w:color w:val="C00000"/>
        </w:rPr>
        <w:t>é</w:t>
      </w:r>
      <w:r w:rsidR="00CA7D11" w:rsidRPr="00645AF0">
        <w:rPr>
          <w:i/>
          <w:iCs/>
          <w:color w:val="C00000"/>
        </w:rPr>
        <w:t>tat sont vides.</w:t>
      </w:r>
    </w:p>
    <w:p w14:paraId="7B273BAE" w14:textId="2D51F64E" w:rsidR="00413C56" w:rsidRPr="00645AF0" w:rsidRDefault="00413C56">
      <w:pPr>
        <w:rPr>
          <w:color w:val="C00000"/>
        </w:rPr>
      </w:pPr>
      <w:r w:rsidRPr="00645AF0">
        <w:rPr>
          <w:b/>
          <w:bCs/>
          <w:i/>
          <w:iCs/>
          <w:color w:val="C00000"/>
        </w:rPr>
        <w:t>saignées à blanc</w:t>
      </w:r>
      <w:r w:rsidR="00A249B5" w:rsidRPr="00645AF0">
        <w:rPr>
          <w:i/>
          <w:iCs/>
          <w:color w:val="C00000"/>
        </w:rPr>
        <w:t xml:space="preserve"> </w:t>
      </w:r>
      <w:r w:rsidR="003876BE" w:rsidRPr="00645AF0">
        <w:rPr>
          <w:color w:val="C00000"/>
        </w:rPr>
        <w:t xml:space="preserve">signifie </w:t>
      </w:r>
      <w:r w:rsidR="000A5BA9" w:rsidRPr="00645AF0">
        <w:rPr>
          <w:color w:val="C00000"/>
        </w:rPr>
        <w:t>« </w:t>
      </w:r>
      <w:r w:rsidR="003876BE" w:rsidRPr="00645AF0">
        <w:rPr>
          <w:color w:val="C00000"/>
        </w:rPr>
        <w:t>vidées de toute ressource</w:t>
      </w:r>
      <w:r w:rsidR="000A5BA9" w:rsidRPr="00645AF0">
        <w:rPr>
          <w:color w:val="C00000"/>
        </w:rPr>
        <w:t> »</w:t>
      </w:r>
      <w:r w:rsidR="00555A9C" w:rsidRPr="00645AF0">
        <w:rPr>
          <w:color w:val="C00000"/>
        </w:rPr>
        <w:t xml:space="preserve"> par comparaison avec cette pratique de boucherie</w:t>
      </w:r>
      <w:r w:rsidR="00704B80" w:rsidRPr="00645AF0">
        <w:rPr>
          <w:color w:val="C00000"/>
        </w:rPr>
        <w:t xml:space="preserve"> qui consiste à faire saigner l’animal pour obtenir une viande plus blanche.</w:t>
      </w:r>
    </w:p>
    <w:p w14:paraId="11391560" w14:textId="313CF851" w:rsidR="0003405A" w:rsidRPr="00645AF0" w:rsidRDefault="001A6563">
      <w:pPr>
        <w:rPr>
          <w:color w:val="C00000"/>
        </w:rPr>
      </w:pPr>
      <w:r w:rsidRPr="00645AF0">
        <w:rPr>
          <w:b/>
          <w:bCs/>
          <w:i/>
          <w:iCs/>
          <w:color w:val="C00000"/>
        </w:rPr>
        <w:lastRenderedPageBreak/>
        <w:t>e</w:t>
      </w:r>
      <w:r w:rsidR="0003405A" w:rsidRPr="00645AF0">
        <w:rPr>
          <w:b/>
          <w:bCs/>
          <w:i/>
          <w:iCs/>
          <w:color w:val="C00000"/>
        </w:rPr>
        <w:t>xpurgées</w:t>
      </w:r>
      <w:r w:rsidR="0003405A" w:rsidRPr="00645AF0">
        <w:rPr>
          <w:i/>
          <w:iCs/>
          <w:color w:val="C00000"/>
        </w:rPr>
        <w:t> </w:t>
      </w:r>
      <w:r w:rsidR="0003405A" w:rsidRPr="00645AF0">
        <w:rPr>
          <w:color w:val="C00000"/>
        </w:rPr>
        <w:t>: on peut expurger un livre, un texte, un document</w:t>
      </w:r>
      <w:r w:rsidR="009C7424" w:rsidRPr="00645AF0">
        <w:rPr>
          <w:color w:val="C00000"/>
        </w:rPr>
        <w:t>, une base de données</w:t>
      </w:r>
      <w:r w:rsidRPr="00645AF0">
        <w:rPr>
          <w:color w:val="C00000"/>
        </w:rPr>
        <w:t> ;</w:t>
      </w:r>
      <w:r w:rsidR="009C7424" w:rsidRPr="00645AF0">
        <w:rPr>
          <w:color w:val="C00000"/>
        </w:rPr>
        <w:t xml:space="preserve"> cela signifie qu’on él</w:t>
      </w:r>
      <w:r w:rsidR="002176C3" w:rsidRPr="00645AF0">
        <w:rPr>
          <w:color w:val="C00000"/>
        </w:rPr>
        <w:t>imine de ces supports tous les contenus contraires</w:t>
      </w:r>
      <w:r w:rsidRPr="00645AF0">
        <w:rPr>
          <w:color w:val="C00000"/>
        </w:rPr>
        <w:t xml:space="preserve"> à une idéologie dominante.</w:t>
      </w:r>
    </w:p>
    <w:p w14:paraId="489FA8BE" w14:textId="6ABC1A55" w:rsidR="00D40075" w:rsidRPr="00645AF0" w:rsidRDefault="00AF56DA">
      <w:pPr>
        <w:rPr>
          <w:i/>
          <w:iCs/>
          <w:color w:val="C00000"/>
        </w:rPr>
      </w:pPr>
      <w:r w:rsidRPr="00645AF0">
        <w:rPr>
          <w:b/>
          <w:bCs/>
          <w:i/>
          <w:iCs/>
          <w:color w:val="C00000"/>
        </w:rPr>
        <w:t>l</w:t>
      </w:r>
      <w:r w:rsidR="00A17698" w:rsidRPr="00645AF0">
        <w:rPr>
          <w:b/>
          <w:bCs/>
          <w:i/>
          <w:iCs/>
          <w:color w:val="C00000"/>
        </w:rPr>
        <w:t>es mots eux-mêmes traqués</w:t>
      </w:r>
      <w:r w:rsidRPr="00645AF0">
        <w:rPr>
          <w:color w:val="C00000"/>
        </w:rPr>
        <w:t xml:space="preserve"> : le verbe </w:t>
      </w:r>
      <w:r w:rsidR="00384974">
        <w:rPr>
          <w:i/>
          <w:iCs/>
          <w:color w:val="C00000"/>
        </w:rPr>
        <w:t>sont</w:t>
      </w:r>
      <w:r w:rsidRPr="00645AF0">
        <w:rPr>
          <w:color w:val="C00000"/>
        </w:rPr>
        <w:t xml:space="preserve"> est sous-entendu</w:t>
      </w:r>
      <w:r w:rsidR="00D52FA1" w:rsidRPr="00645AF0">
        <w:rPr>
          <w:color w:val="C00000"/>
        </w:rPr>
        <w:t xml:space="preserve"> par l’auteur, comme dans </w:t>
      </w:r>
      <w:r w:rsidR="00294808" w:rsidRPr="00645AF0">
        <w:rPr>
          <w:color w:val="C00000"/>
        </w:rPr>
        <w:t xml:space="preserve">la sous-phrase qui précède : </w:t>
      </w:r>
      <w:r w:rsidR="00294808" w:rsidRPr="00645AF0">
        <w:rPr>
          <w:i/>
          <w:iCs/>
          <w:color w:val="C00000"/>
        </w:rPr>
        <w:t>les bases de données exp</w:t>
      </w:r>
      <w:r w:rsidR="003512D4" w:rsidRPr="00645AF0">
        <w:rPr>
          <w:i/>
          <w:iCs/>
          <w:color w:val="C00000"/>
        </w:rPr>
        <w:t>urgées</w:t>
      </w:r>
      <w:r w:rsidR="003512D4" w:rsidRPr="00645AF0">
        <w:rPr>
          <w:color w:val="C00000"/>
        </w:rPr>
        <w:t>.</w:t>
      </w:r>
      <w:r w:rsidR="001A42E3" w:rsidRPr="00645AF0">
        <w:rPr>
          <w:color w:val="C00000"/>
        </w:rPr>
        <w:t xml:space="preserve"> </w:t>
      </w:r>
      <w:r w:rsidR="0084208E" w:rsidRPr="00645AF0">
        <w:rPr>
          <w:color w:val="C00000"/>
        </w:rPr>
        <w:t xml:space="preserve">Cet effacement du verbe permet de donner plus de cohésion à un ensemble (on souligne </w:t>
      </w:r>
      <w:r w:rsidR="009C2DE5" w:rsidRPr="00645AF0">
        <w:rPr>
          <w:color w:val="C00000"/>
        </w:rPr>
        <w:t xml:space="preserve">par cet effacement une similitude de construction) : </w:t>
      </w:r>
      <w:r w:rsidR="00144E34" w:rsidRPr="00645AF0">
        <w:rPr>
          <w:i/>
          <w:iCs/>
          <w:color w:val="C00000"/>
        </w:rPr>
        <w:t xml:space="preserve">Les murs </w:t>
      </w:r>
      <w:r w:rsidR="00144E34" w:rsidRPr="00384974">
        <w:rPr>
          <w:b/>
          <w:bCs/>
          <w:i/>
          <w:iCs/>
          <w:color w:val="C00000"/>
        </w:rPr>
        <w:t>ont été</w:t>
      </w:r>
      <w:r w:rsidR="00144E34" w:rsidRPr="00645AF0">
        <w:rPr>
          <w:i/>
          <w:iCs/>
          <w:color w:val="C00000"/>
        </w:rPr>
        <w:t xml:space="preserve"> plafonnés</w:t>
      </w:r>
      <w:r w:rsidR="002756F9" w:rsidRPr="00645AF0">
        <w:rPr>
          <w:i/>
          <w:iCs/>
          <w:color w:val="C00000"/>
        </w:rPr>
        <w:t xml:space="preserve"> et peints</w:t>
      </w:r>
      <w:r w:rsidR="00144E34" w:rsidRPr="00645AF0">
        <w:rPr>
          <w:i/>
          <w:iCs/>
          <w:color w:val="C00000"/>
        </w:rPr>
        <w:t xml:space="preserve">, </w:t>
      </w:r>
      <w:r w:rsidR="00B01222" w:rsidRPr="00645AF0">
        <w:rPr>
          <w:i/>
          <w:iCs/>
          <w:color w:val="C00000"/>
        </w:rPr>
        <w:t xml:space="preserve">de nouvelles salles </w:t>
      </w:r>
      <w:r w:rsidR="002A5919" w:rsidRPr="00645AF0">
        <w:rPr>
          <w:i/>
          <w:iCs/>
          <w:color w:val="C00000"/>
        </w:rPr>
        <w:t>cré</w:t>
      </w:r>
      <w:r w:rsidR="009E6D20" w:rsidRPr="00645AF0">
        <w:rPr>
          <w:i/>
          <w:iCs/>
          <w:color w:val="C00000"/>
        </w:rPr>
        <w:t>ées</w:t>
      </w:r>
      <w:r w:rsidR="00B01222" w:rsidRPr="00645AF0">
        <w:rPr>
          <w:i/>
          <w:iCs/>
          <w:color w:val="C00000"/>
        </w:rPr>
        <w:t xml:space="preserve">, </w:t>
      </w:r>
      <w:r w:rsidR="0042106A" w:rsidRPr="00645AF0">
        <w:rPr>
          <w:i/>
          <w:iCs/>
          <w:color w:val="C00000"/>
        </w:rPr>
        <w:t>des toilettes modernes installées</w:t>
      </w:r>
      <w:r w:rsidR="009E6D20" w:rsidRPr="00645AF0">
        <w:rPr>
          <w:i/>
          <w:iCs/>
          <w:color w:val="C00000"/>
        </w:rPr>
        <w:t>, des espaces de travail aménagés</w:t>
      </w:r>
      <w:r w:rsidR="002756F9" w:rsidRPr="00645AF0">
        <w:rPr>
          <w:i/>
          <w:iCs/>
          <w:color w:val="C00000"/>
        </w:rPr>
        <w:t> : le couvent de Sainte-Croix a été rénové de fond en comble !</w:t>
      </w:r>
    </w:p>
    <w:p w14:paraId="7D35E1E5" w14:textId="5E1F1686" w:rsidR="00E1198C" w:rsidRPr="00645AF0" w:rsidRDefault="00E1198C">
      <w:pPr>
        <w:rPr>
          <w:color w:val="C00000"/>
        </w:rPr>
      </w:pPr>
      <w:r w:rsidRPr="00384974">
        <w:rPr>
          <w:b/>
          <w:bCs/>
          <w:i/>
          <w:iCs/>
          <w:color w:val="C00000"/>
        </w:rPr>
        <w:t>eux-mêmes</w:t>
      </w:r>
      <w:r w:rsidRPr="00645AF0">
        <w:rPr>
          <w:color w:val="C00000"/>
        </w:rPr>
        <w:t xml:space="preserve"> : </w:t>
      </w:r>
      <w:r w:rsidR="00FF697D" w:rsidRPr="00645AF0">
        <w:rPr>
          <w:color w:val="C00000"/>
        </w:rPr>
        <w:t>on écrit avec un trait d’union </w:t>
      </w:r>
      <w:r w:rsidR="00FF697D" w:rsidRPr="00645AF0">
        <w:rPr>
          <w:i/>
          <w:iCs/>
          <w:color w:val="C00000"/>
        </w:rPr>
        <w:t>moi-même</w:t>
      </w:r>
      <w:r w:rsidR="007A49A6" w:rsidRPr="00645AF0">
        <w:rPr>
          <w:i/>
          <w:iCs/>
          <w:color w:val="C00000"/>
        </w:rPr>
        <w:t xml:space="preserve">, toi-même, lui-même, elle-même, nous-mêmes, vous-même(s), </w:t>
      </w:r>
      <w:r w:rsidR="009939C8" w:rsidRPr="00645AF0">
        <w:rPr>
          <w:i/>
          <w:iCs/>
          <w:color w:val="C00000"/>
        </w:rPr>
        <w:t>eux-mêmes, elles-mêmes</w:t>
      </w:r>
      <w:r w:rsidR="009939C8" w:rsidRPr="00645AF0">
        <w:rPr>
          <w:color w:val="C00000"/>
        </w:rPr>
        <w:t xml:space="preserve"> (= pronom personnel + </w:t>
      </w:r>
      <w:r w:rsidR="009939C8" w:rsidRPr="00384974">
        <w:rPr>
          <w:i/>
          <w:iCs/>
          <w:color w:val="C00000"/>
        </w:rPr>
        <w:t>même</w:t>
      </w:r>
      <w:r w:rsidR="009939C8" w:rsidRPr="00645AF0">
        <w:rPr>
          <w:color w:val="C00000"/>
        </w:rPr>
        <w:t>).</w:t>
      </w:r>
    </w:p>
    <w:p w14:paraId="6D8B6003" w14:textId="77777777" w:rsidR="00490AE0" w:rsidRDefault="00D04EF1" w:rsidP="00490AE0">
      <w:pPr>
        <w:spacing w:after="0"/>
        <w:rPr>
          <w:color w:val="C00000"/>
        </w:rPr>
      </w:pPr>
      <w:r w:rsidRPr="00384974">
        <w:rPr>
          <w:b/>
          <w:bCs/>
          <w:i/>
          <w:iCs/>
          <w:color w:val="C00000"/>
        </w:rPr>
        <w:t>les fondements mêmes</w:t>
      </w:r>
      <w:r w:rsidRPr="00645AF0">
        <w:rPr>
          <w:color w:val="C00000"/>
        </w:rPr>
        <w:t xml:space="preserve"> : </w:t>
      </w:r>
      <w:r w:rsidR="008A6A8B" w:rsidRPr="00645AF0">
        <w:rPr>
          <w:i/>
          <w:iCs/>
          <w:color w:val="C00000"/>
        </w:rPr>
        <w:t>même</w:t>
      </w:r>
      <w:r w:rsidR="008A6A8B" w:rsidRPr="00645AF0">
        <w:rPr>
          <w:color w:val="C00000"/>
        </w:rPr>
        <w:t xml:space="preserve"> placé après le nom a une valeur d’insistance. </w:t>
      </w:r>
      <w:r w:rsidR="007D7AC3" w:rsidRPr="00645AF0">
        <w:rPr>
          <w:color w:val="C00000"/>
        </w:rPr>
        <w:t xml:space="preserve">Dans notre texte, il signifie </w:t>
      </w:r>
      <w:r w:rsidR="00DB054C" w:rsidRPr="00645AF0">
        <w:rPr>
          <w:color w:val="C00000"/>
        </w:rPr>
        <w:t>que l</w:t>
      </w:r>
      <w:r w:rsidR="00FF6DB6" w:rsidRPr="00645AF0">
        <w:rPr>
          <w:color w:val="C00000"/>
        </w:rPr>
        <w:t>a</w:t>
      </w:r>
      <w:r w:rsidR="00DB054C" w:rsidRPr="00645AF0">
        <w:rPr>
          <w:color w:val="C00000"/>
        </w:rPr>
        <w:t xml:space="preserve"> stratégie de Trump ébranle</w:t>
      </w:r>
      <w:r w:rsidR="00FF6DB6" w:rsidRPr="00645AF0">
        <w:rPr>
          <w:color w:val="C00000"/>
        </w:rPr>
        <w:t xml:space="preserve"> </w:t>
      </w:r>
      <w:r w:rsidR="00293310" w:rsidRPr="00D06742">
        <w:rPr>
          <w:color w:val="C00000"/>
          <w:u w:val="single"/>
        </w:rPr>
        <w:t>jusqu’aux</w:t>
      </w:r>
      <w:r w:rsidR="00293310" w:rsidRPr="00645AF0">
        <w:rPr>
          <w:color w:val="C00000"/>
        </w:rPr>
        <w:t xml:space="preserve"> bases de la démocratie (les fondements </w:t>
      </w:r>
      <w:r w:rsidR="00CF3D72" w:rsidRPr="00645AF0">
        <w:rPr>
          <w:color w:val="C00000"/>
        </w:rPr>
        <w:t>eux-</w:t>
      </w:r>
      <w:r w:rsidR="00293310" w:rsidRPr="00645AF0">
        <w:rPr>
          <w:color w:val="C00000"/>
        </w:rPr>
        <w:t>m</w:t>
      </w:r>
      <w:r w:rsidR="00D170DC" w:rsidRPr="00645AF0">
        <w:rPr>
          <w:color w:val="C00000"/>
        </w:rPr>
        <w:t>êmes).</w:t>
      </w:r>
      <w:r w:rsidR="00DB054C" w:rsidRPr="00645AF0">
        <w:rPr>
          <w:color w:val="C00000"/>
        </w:rPr>
        <w:t xml:space="preserve"> </w:t>
      </w:r>
    </w:p>
    <w:p w14:paraId="1E816B70" w14:textId="3AD36FCC" w:rsidR="00090F7A" w:rsidRPr="00645AF0" w:rsidRDefault="00F26832">
      <w:pPr>
        <w:rPr>
          <w:color w:val="C00000"/>
        </w:rPr>
      </w:pPr>
      <w:r w:rsidRPr="00645AF0">
        <w:rPr>
          <w:i/>
          <w:iCs/>
          <w:color w:val="C00000"/>
        </w:rPr>
        <w:t>Même</w:t>
      </w:r>
      <w:r w:rsidRPr="00645AF0">
        <w:rPr>
          <w:color w:val="C00000"/>
        </w:rPr>
        <w:t xml:space="preserve"> peut</w:t>
      </w:r>
      <w:r w:rsidR="00D06742">
        <w:rPr>
          <w:color w:val="C00000"/>
        </w:rPr>
        <w:t xml:space="preserve"> aussi</w:t>
      </w:r>
      <w:r w:rsidRPr="00645AF0">
        <w:rPr>
          <w:color w:val="C00000"/>
        </w:rPr>
        <w:t xml:space="preserve"> signifier</w:t>
      </w:r>
      <w:r w:rsidR="00786359" w:rsidRPr="00645AF0">
        <w:rPr>
          <w:color w:val="C00000"/>
        </w:rPr>
        <w:t xml:space="preserve">, dans cette position (après le nom), </w:t>
      </w:r>
      <w:r w:rsidR="00735EEF" w:rsidRPr="00645AF0">
        <w:rPr>
          <w:color w:val="C00000"/>
        </w:rPr>
        <w:t>« </w:t>
      </w:r>
      <w:r w:rsidR="00786359" w:rsidRPr="00645AF0">
        <w:rPr>
          <w:color w:val="C00000"/>
        </w:rPr>
        <w:t>également</w:t>
      </w:r>
      <w:r w:rsidR="00735EEF" w:rsidRPr="00645AF0">
        <w:rPr>
          <w:color w:val="C00000"/>
        </w:rPr>
        <w:t> »</w:t>
      </w:r>
      <w:r w:rsidR="00786359" w:rsidRPr="00645AF0">
        <w:rPr>
          <w:color w:val="C00000"/>
        </w:rPr>
        <w:t xml:space="preserve"> : il est alors invariable. </w:t>
      </w:r>
      <w:r w:rsidR="007D700B" w:rsidRPr="00645AF0">
        <w:rPr>
          <w:color w:val="C00000"/>
        </w:rPr>
        <w:t>On pourrait donc écrire </w:t>
      </w:r>
      <w:r w:rsidR="007D700B" w:rsidRPr="00645AF0">
        <w:rPr>
          <w:i/>
          <w:iCs/>
          <w:color w:val="C00000"/>
        </w:rPr>
        <w:t>: Les fondements même de la démocratie sont ébranlés</w:t>
      </w:r>
      <w:r w:rsidR="00FF3026" w:rsidRPr="00645AF0">
        <w:rPr>
          <w:color w:val="C00000"/>
        </w:rPr>
        <w:t xml:space="preserve"> = </w:t>
      </w:r>
      <w:r w:rsidR="00FF3026" w:rsidRPr="00645AF0">
        <w:rPr>
          <w:i/>
          <w:iCs/>
          <w:color w:val="C00000"/>
        </w:rPr>
        <w:t>Les fondements de la démocratie sont également ébranlés</w:t>
      </w:r>
      <w:r w:rsidR="00F83AEA" w:rsidRPr="00645AF0">
        <w:rPr>
          <w:color w:val="C00000"/>
        </w:rPr>
        <w:t xml:space="preserve"> ou </w:t>
      </w:r>
      <w:r w:rsidR="00F83AEA" w:rsidRPr="00645AF0">
        <w:rPr>
          <w:i/>
          <w:iCs/>
          <w:color w:val="C00000"/>
        </w:rPr>
        <w:t>Même les fondements de la démocratie sont ébranlés</w:t>
      </w:r>
      <w:r w:rsidR="00CF3D72" w:rsidRPr="00645AF0">
        <w:rPr>
          <w:color w:val="C00000"/>
        </w:rPr>
        <w:t>.</w:t>
      </w:r>
      <w:r w:rsidR="00D11F09" w:rsidRPr="00645AF0">
        <w:rPr>
          <w:color w:val="C00000"/>
        </w:rPr>
        <w:t xml:space="preserve"> Avouons que la différence d’interprétation est subtile, ici.</w:t>
      </w:r>
      <w:r w:rsidR="00D315F0" w:rsidRPr="00645AF0">
        <w:rPr>
          <w:color w:val="C00000"/>
        </w:rPr>
        <w:t xml:space="preserve"> Elle est peut-être plus claire dans l’exemple suivant : </w:t>
      </w:r>
      <w:r w:rsidR="00D315F0" w:rsidRPr="00645AF0">
        <w:rPr>
          <w:i/>
          <w:iCs/>
          <w:color w:val="C00000"/>
        </w:rPr>
        <w:t>La directrice s’est adressée aux employés m</w:t>
      </w:r>
      <w:r w:rsidR="00690859" w:rsidRPr="00645AF0">
        <w:rPr>
          <w:i/>
          <w:iCs/>
          <w:color w:val="C00000"/>
        </w:rPr>
        <w:t>êmes</w:t>
      </w:r>
      <w:r w:rsidR="00690859" w:rsidRPr="00645AF0">
        <w:rPr>
          <w:color w:val="C00000"/>
        </w:rPr>
        <w:t xml:space="preserve"> = « elle leur a parlé en personne</w:t>
      </w:r>
      <w:r w:rsidR="00B47584" w:rsidRPr="00645AF0">
        <w:rPr>
          <w:color w:val="C00000"/>
        </w:rPr>
        <w:t xml:space="preserve">, </w:t>
      </w:r>
      <w:r w:rsidR="00B47584" w:rsidRPr="007C012D">
        <w:rPr>
          <w:b/>
          <w:bCs/>
          <w:color w:val="C00000"/>
        </w:rPr>
        <w:t>sans intermédiaire</w:t>
      </w:r>
      <w:r w:rsidR="00690859" w:rsidRPr="00645AF0">
        <w:rPr>
          <w:color w:val="C00000"/>
        </w:rPr>
        <w:t> »</w:t>
      </w:r>
      <w:r w:rsidR="00FB3A82" w:rsidRPr="00645AF0">
        <w:rPr>
          <w:color w:val="C00000"/>
        </w:rPr>
        <w:t> ; La directrice s’est adressée aux employés même</w:t>
      </w:r>
      <w:r w:rsidR="009D1F3E" w:rsidRPr="00645AF0">
        <w:rPr>
          <w:color w:val="C00000"/>
        </w:rPr>
        <w:t xml:space="preserve"> = « elle s’est </w:t>
      </w:r>
      <w:r w:rsidR="009D1F3E" w:rsidRPr="007C012D">
        <w:rPr>
          <w:b/>
          <w:bCs/>
          <w:color w:val="C00000"/>
        </w:rPr>
        <w:t>également</w:t>
      </w:r>
      <w:r w:rsidR="009D1F3E" w:rsidRPr="00645AF0">
        <w:rPr>
          <w:color w:val="C00000"/>
        </w:rPr>
        <w:t xml:space="preserve"> adressée aux employés ».</w:t>
      </w:r>
    </w:p>
    <w:p w14:paraId="2427C226" w14:textId="792616D4" w:rsidR="007826C4" w:rsidRPr="00645AF0" w:rsidRDefault="00CD2913">
      <w:pPr>
        <w:rPr>
          <w:color w:val="C00000"/>
        </w:rPr>
      </w:pPr>
      <w:r w:rsidRPr="007C012D">
        <w:rPr>
          <w:b/>
          <w:bCs/>
          <w:color w:val="C00000"/>
        </w:rPr>
        <w:t>Les tirets</w:t>
      </w:r>
      <w:r w:rsidRPr="00645AF0">
        <w:rPr>
          <w:color w:val="C00000"/>
        </w:rPr>
        <w:t xml:space="preserve"> </w:t>
      </w:r>
      <w:r w:rsidR="0042103D" w:rsidRPr="00645AF0">
        <w:rPr>
          <w:color w:val="C00000"/>
        </w:rPr>
        <w:t>(doubles ou simples) permettent</w:t>
      </w:r>
      <w:r w:rsidR="007C012D">
        <w:rPr>
          <w:color w:val="C00000"/>
        </w:rPr>
        <w:t xml:space="preserve"> notamment</w:t>
      </w:r>
      <w:r w:rsidR="0042103D" w:rsidRPr="00645AF0">
        <w:rPr>
          <w:color w:val="C00000"/>
        </w:rPr>
        <w:t xml:space="preserve"> de mettre en évidence un élément ou d’ajouter</w:t>
      </w:r>
      <w:r w:rsidR="001E311D" w:rsidRPr="00645AF0">
        <w:rPr>
          <w:color w:val="C00000"/>
        </w:rPr>
        <w:t>, comme ici,</w:t>
      </w:r>
      <w:r w:rsidR="0042103D" w:rsidRPr="00645AF0">
        <w:rPr>
          <w:color w:val="C00000"/>
        </w:rPr>
        <w:t xml:space="preserve"> une information à </w:t>
      </w:r>
      <w:r w:rsidR="007256DD" w:rsidRPr="00645AF0">
        <w:rPr>
          <w:color w:val="C00000"/>
        </w:rPr>
        <w:t>une</w:t>
      </w:r>
      <w:r w:rsidR="0042103D" w:rsidRPr="00645AF0">
        <w:rPr>
          <w:color w:val="C00000"/>
        </w:rPr>
        <w:t xml:space="preserve"> phrase</w:t>
      </w:r>
      <w:r w:rsidR="007256DD" w:rsidRPr="00645AF0">
        <w:rPr>
          <w:color w:val="C00000"/>
        </w:rPr>
        <w:t xml:space="preserve"> relativement longue</w:t>
      </w:r>
      <w:r w:rsidR="0042103D" w:rsidRPr="00645AF0">
        <w:rPr>
          <w:color w:val="C00000"/>
        </w:rPr>
        <w:t>.</w:t>
      </w:r>
    </w:p>
    <w:p w14:paraId="56B87991" w14:textId="310F7FC7" w:rsidR="00527D5B" w:rsidRPr="00645AF0" w:rsidRDefault="00527D5B">
      <w:pPr>
        <w:rPr>
          <w:color w:val="C00000"/>
        </w:rPr>
      </w:pPr>
      <w:r w:rsidRPr="007C012D">
        <w:rPr>
          <w:b/>
          <w:bCs/>
          <w:i/>
          <w:iCs/>
          <w:color w:val="C00000"/>
        </w:rPr>
        <w:t>qu'ils concernent la diversité ou le climat</w:t>
      </w:r>
      <w:r w:rsidR="001F55F6" w:rsidRPr="00645AF0">
        <w:rPr>
          <w:i/>
          <w:iCs/>
          <w:color w:val="C00000"/>
        </w:rPr>
        <w:t> </w:t>
      </w:r>
      <w:r w:rsidR="001F55F6" w:rsidRPr="00645AF0">
        <w:rPr>
          <w:color w:val="C00000"/>
        </w:rPr>
        <w:t xml:space="preserve">: parmi ses nombreux emplois, </w:t>
      </w:r>
      <w:r w:rsidR="001F55F6" w:rsidRPr="00645AF0">
        <w:rPr>
          <w:i/>
          <w:iCs/>
          <w:color w:val="C00000"/>
        </w:rPr>
        <w:t>que</w:t>
      </w:r>
      <w:r w:rsidR="004A19D4" w:rsidRPr="00645AF0">
        <w:rPr>
          <w:color w:val="C00000"/>
        </w:rPr>
        <w:t xml:space="preserve">, associé à </w:t>
      </w:r>
      <w:r w:rsidR="004A19D4" w:rsidRPr="00645AF0">
        <w:rPr>
          <w:i/>
          <w:iCs/>
          <w:color w:val="C00000"/>
        </w:rPr>
        <w:t>ou</w:t>
      </w:r>
      <w:r w:rsidR="004A19D4" w:rsidRPr="00645AF0">
        <w:rPr>
          <w:color w:val="C00000"/>
        </w:rPr>
        <w:t>,</w:t>
      </w:r>
      <w:r w:rsidR="001F55F6" w:rsidRPr="00645AF0">
        <w:rPr>
          <w:color w:val="C00000"/>
        </w:rPr>
        <w:t xml:space="preserve"> peut aussi introduire une </w:t>
      </w:r>
      <w:r w:rsidR="004A19D4" w:rsidRPr="00645AF0">
        <w:rPr>
          <w:color w:val="C00000"/>
        </w:rPr>
        <w:t>alternative</w:t>
      </w:r>
      <w:r w:rsidR="004520C3" w:rsidRPr="00645AF0">
        <w:rPr>
          <w:color w:val="C00000"/>
        </w:rPr>
        <w:t xml:space="preserve"> qui n’aura pas d’effet sur ce que la phrase exprime par </w:t>
      </w:r>
      <w:r w:rsidR="003F6F30">
        <w:rPr>
          <w:color w:val="C00000"/>
        </w:rPr>
        <w:t>ailleurs</w:t>
      </w:r>
      <w:r w:rsidR="004520C3" w:rsidRPr="00645AF0">
        <w:rPr>
          <w:color w:val="C00000"/>
        </w:rPr>
        <w:t xml:space="preserve">. Exemple : </w:t>
      </w:r>
      <w:r w:rsidR="004520C3" w:rsidRPr="00645AF0">
        <w:rPr>
          <w:i/>
          <w:iCs/>
          <w:color w:val="C00000"/>
        </w:rPr>
        <w:t xml:space="preserve">Qu’il vente ou qu’il pleuve, je </w:t>
      </w:r>
      <w:r w:rsidR="00280E79" w:rsidRPr="00645AF0">
        <w:rPr>
          <w:i/>
          <w:iCs/>
          <w:color w:val="C00000"/>
        </w:rPr>
        <w:t>ferai cette randonnée</w:t>
      </w:r>
      <w:r w:rsidR="00280E79" w:rsidRPr="00645AF0">
        <w:rPr>
          <w:color w:val="C00000"/>
        </w:rPr>
        <w:t xml:space="preserve"> = </w:t>
      </w:r>
      <w:r w:rsidR="00EC3FD2" w:rsidRPr="00645AF0">
        <w:rPr>
          <w:color w:val="C00000"/>
        </w:rPr>
        <w:t>« </w:t>
      </w:r>
      <w:r w:rsidR="005D0444" w:rsidRPr="00645AF0">
        <w:rPr>
          <w:color w:val="C00000"/>
        </w:rPr>
        <w:t xml:space="preserve">ni </w:t>
      </w:r>
      <w:r w:rsidR="00EC3FD2" w:rsidRPr="00645AF0">
        <w:rPr>
          <w:color w:val="C00000"/>
        </w:rPr>
        <w:t>le vent ni la pluie n’auront d’effet sur ma décision de faire une randonnée ».</w:t>
      </w:r>
      <w:r w:rsidR="00CD6284" w:rsidRPr="00645AF0">
        <w:rPr>
          <w:color w:val="C00000"/>
        </w:rPr>
        <w:t xml:space="preserve"> </w:t>
      </w:r>
      <w:r w:rsidR="00CD6284" w:rsidRPr="00645AF0">
        <w:rPr>
          <w:i/>
          <w:iCs/>
          <w:color w:val="C00000"/>
        </w:rPr>
        <w:t>Que</w:t>
      </w:r>
      <w:r w:rsidR="00CD6284" w:rsidRPr="00645AF0">
        <w:rPr>
          <w:color w:val="C00000"/>
        </w:rPr>
        <w:t xml:space="preserve"> est suivi, dans cet emploi, du subjonctif.</w:t>
      </w:r>
    </w:p>
    <w:p w14:paraId="52F62EF5" w14:textId="6D919F94" w:rsidR="00594D1C" w:rsidRPr="008A19B5" w:rsidRDefault="008A19B5">
      <w:pPr>
        <w:rPr>
          <w:color w:val="C00000"/>
        </w:rPr>
      </w:pPr>
      <w:r>
        <w:rPr>
          <w:b/>
          <w:bCs/>
          <w:i/>
          <w:iCs/>
          <w:color w:val="C00000"/>
        </w:rPr>
        <w:t>des signaux d’alerte </w:t>
      </w:r>
      <w:r w:rsidRPr="008A19B5">
        <w:rPr>
          <w:color w:val="C00000"/>
        </w:rPr>
        <w:t xml:space="preserve">: </w:t>
      </w:r>
      <w:r w:rsidR="00E77CFA">
        <w:rPr>
          <w:color w:val="C00000"/>
        </w:rPr>
        <w:t xml:space="preserve">le complément </w:t>
      </w:r>
      <w:r w:rsidR="006A0C01" w:rsidRPr="006A0C01">
        <w:rPr>
          <w:i/>
          <w:iCs/>
          <w:color w:val="C00000"/>
        </w:rPr>
        <w:t>d’</w:t>
      </w:r>
      <w:r w:rsidR="00351A1D" w:rsidRPr="00482331">
        <w:rPr>
          <w:i/>
          <w:iCs/>
          <w:color w:val="C00000"/>
        </w:rPr>
        <w:t>alerte</w:t>
      </w:r>
      <w:r w:rsidR="00351A1D">
        <w:rPr>
          <w:color w:val="C00000"/>
        </w:rPr>
        <w:t xml:space="preserve">, contrairement au choix de l’auteur de ce texte, </w:t>
      </w:r>
      <w:r w:rsidR="000B40EC">
        <w:rPr>
          <w:color w:val="C00000"/>
        </w:rPr>
        <w:t>s’écrit</w:t>
      </w:r>
      <w:r w:rsidR="00C431DF">
        <w:rPr>
          <w:color w:val="C00000"/>
        </w:rPr>
        <w:t xml:space="preserve"> le plus souvent</w:t>
      </w:r>
      <w:r w:rsidR="000B40EC">
        <w:rPr>
          <w:color w:val="C00000"/>
        </w:rPr>
        <w:t xml:space="preserve"> au singulier quel que soit le nombre du nom complété</w:t>
      </w:r>
      <w:r w:rsidR="00676E80">
        <w:rPr>
          <w:color w:val="C00000"/>
        </w:rPr>
        <w:t xml:space="preserve"> (</w:t>
      </w:r>
      <w:r w:rsidR="00676E80" w:rsidRPr="002A3E80">
        <w:rPr>
          <w:i/>
          <w:iCs/>
          <w:color w:val="C00000"/>
        </w:rPr>
        <w:t xml:space="preserve">un signal ou des signaux </w:t>
      </w:r>
      <w:r w:rsidR="00676E80" w:rsidRPr="002A3E80">
        <w:rPr>
          <w:b/>
          <w:bCs/>
          <w:i/>
          <w:iCs/>
          <w:color w:val="C00000"/>
        </w:rPr>
        <w:t>d’alerte</w:t>
      </w:r>
      <w:r w:rsidR="002A3E80">
        <w:rPr>
          <w:color w:val="C00000"/>
        </w:rPr>
        <w:t>)</w:t>
      </w:r>
      <w:r w:rsidR="000B40EC">
        <w:rPr>
          <w:color w:val="C00000"/>
        </w:rPr>
        <w:t xml:space="preserve">. </w:t>
      </w:r>
      <w:r w:rsidR="00482331">
        <w:rPr>
          <w:color w:val="C00000"/>
        </w:rPr>
        <w:t xml:space="preserve">On </w:t>
      </w:r>
      <w:r w:rsidR="00CD7372">
        <w:rPr>
          <w:color w:val="C00000"/>
        </w:rPr>
        <w:t>pourrait paraphraser l’expression en parlant de</w:t>
      </w:r>
      <w:r w:rsidR="00482331">
        <w:rPr>
          <w:color w:val="C00000"/>
        </w:rPr>
        <w:t xml:space="preserve"> </w:t>
      </w:r>
      <w:r w:rsidR="00023604">
        <w:rPr>
          <w:color w:val="C00000"/>
        </w:rPr>
        <w:t>« </w:t>
      </w:r>
      <w:r w:rsidR="00482331">
        <w:rPr>
          <w:color w:val="C00000"/>
        </w:rPr>
        <w:t>signaux qui donne</w:t>
      </w:r>
      <w:r w:rsidR="0012147C">
        <w:rPr>
          <w:color w:val="C00000"/>
        </w:rPr>
        <w:t>nt l’alerte</w:t>
      </w:r>
      <w:r w:rsidR="00FF025B">
        <w:rPr>
          <w:color w:val="C00000"/>
        </w:rPr>
        <w:t xml:space="preserve"> (singulier)</w:t>
      </w:r>
      <w:r w:rsidR="00023604">
        <w:rPr>
          <w:color w:val="C00000"/>
        </w:rPr>
        <w:t> »</w:t>
      </w:r>
      <w:r w:rsidR="00CD7372">
        <w:rPr>
          <w:color w:val="C00000"/>
        </w:rPr>
        <w:t xml:space="preserve">. </w:t>
      </w:r>
      <w:r w:rsidR="0041146E">
        <w:rPr>
          <w:color w:val="C00000"/>
        </w:rPr>
        <w:t>Je ne m’explique pas le choix de l’auteur.</w:t>
      </w:r>
    </w:p>
    <w:p w14:paraId="2D894F65" w14:textId="6DAF76A6" w:rsidR="005D0444" w:rsidRDefault="004C1185">
      <w:pPr>
        <w:rPr>
          <w:color w:val="C00000"/>
        </w:rPr>
      </w:pPr>
      <w:r w:rsidRPr="007C012D">
        <w:rPr>
          <w:b/>
          <w:bCs/>
          <w:i/>
          <w:iCs/>
          <w:color w:val="C00000"/>
        </w:rPr>
        <w:t>f</w:t>
      </w:r>
      <w:r w:rsidR="008C2078" w:rsidRPr="007C012D">
        <w:rPr>
          <w:b/>
          <w:bCs/>
          <w:i/>
          <w:iCs/>
          <w:color w:val="C00000"/>
        </w:rPr>
        <w:t>ondé sur des faits</w:t>
      </w:r>
      <w:r w:rsidRPr="00645AF0">
        <w:rPr>
          <w:color w:val="C00000"/>
        </w:rPr>
        <w:t xml:space="preserve"> : </w:t>
      </w:r>
      <w:r w:rsidR="00FD2269" w:rsidRPr="00645AF0">
        <w:rPr>
          <w:color w:val="C00000"/>
        </w:rPr>
        <w:t xml:space="preserve">le [t] de </w:t>
      </w:r>
      <w:r w:rsidR="00FD2269" w:rsidRPr="00645AF0">
        <w:rPr>
          <w:i/>
          <w:iCs/>
          <w:color w:val="C00000"/>
        </w:rPr>
        <w:t>fait</w:t>
      </w:r>
      <w:r w:rsidR="00C54158" w:rsidRPr="00645AF0">
        <w:rPr>
          <w:i/>
          <w:iCs/>
          <w:color w:val="C00000"/>
        </w:rPr>
        <w:t>s</w:t>
      </w:r>
      <w:r w:rsidR="00FD2269" w:rsidRPr="00645AF0">
        <w:rPr>
          <w:i/>
          <w:iCs/>
          <w:color w:val="C00000"/>
        </w:rPr>
        <w:t xml:space="preserve"> </w:t>
      </w:r>
      <w:r w:rsidR="00C54158" w:rsidRPr="00645AF0">
        <w:rPr>
          <w:color w:val="C00000"/>
        </w:rPr>
        <w:t>n’est jamais prononcé au pluriel. Au singulier</w:t>
      </w:r>
      <w:r w:rsidR="00A93965" w:rsidRPr="00645AF0">
        <w:rPr>
          <w:color w:val="C00000"/>
        </w:rPr>
        <w:t>, le « t »</w:t>
      </w:r>
      <w:r w:rsidR="00B2672C">
        <w:rPr>
          <w:color w:val="C00000"/>
        </w:rPr>
        <w:t xml:space="preserve"> de </w:t>
      </w:r>
      <w:r w:rsidR="00B2672C" w:rsidRPr="00B2672C">
        <w:rPr>
          <w:i/>
          <w:iCs/>
          <w:color w:val="C00000"/>
        </w:rPr>
        <w:t>fait</w:t>
      </w:r>
      <w:r w:rsidR="00A93965" w:rsidRPr="00645AF0">
        <w:rPr>
          <w:color w:val="C00000"/>
        </w:rPr>
        <w:t xml:space="preserve"> s’entend ou pas… Il est toujours pron</w:t>
      </w:r>
      <w:r w:rsidR="00B20729" w:rsidRPr="00645AF0">
        <w:rPr>
          <w:color w:val="C00000"/>
        </w:rPr>
        <w:t xml:space="preserve">oncé dans </w:t>
      </w:r>
      <w:r w:rsidR="00607A20" w:rsidRPr="00645AF0">
        <w:rPr>
          <w:color w:val="C00000"/>
        </w:rPr>
        <w:t xml:space="preserve">les locution </w:t>
      </w:r>
      <w:r w:rsidR="00607A20" w:rsidRPr="00645AF0">
        <w:rPr>
          <w:i/>
          <w:iCs/>
          <w:color w:val="C00000"/>
        </w:rPr>
        <w:t>en fait</w:t>
      </w:r>
      <w:r w:rsidR="00607A20" w:rsidRPr="00645AF0">
        <w:rPr>
          <w:color w:val="C00000"/>
        </w:rPr>
        <w:t xml:space="preserve"> ou </w:t>
      </w:r>
      <w:r w:rsidR="00607A20" w:rsidRPr="00645AF0">
        <w:rPr>
          <w:i/>
          <w:iCs/>
          <w:color w:val="C00000"/>
        </w:rPr>
        <w:t>de fait</w:t>
      </w:r>
      <w:r w:rsidR="00607A20" w:rsidRPr="00645AF0">
        <w:rPr>
          <w:color w:val="C00000"/>
        </w:rPr>
        <w:t xml:space="preserve"> et dans certaines expressions figées</w:t>
      </w:r>
      <w:r w:rsidR="00386465" w:rsidRPr="00645AF0">
        <w:rPr>
          <w:color w:val="C00000"/>
        </w:rPr>
        <w:t xml:space="preserve">, </w:t>
      </w:r>
      <w:r w:rsidR="00B2672C">
        <w:rPr>
          <w:color w:val="C00000"/>
        </w:rPr>
        <w:t>où</w:t>
      </w:r>
      <w:r w:rsidR="00386465" w:rsidRPr="00645AF0">
        <w:rPr>
          <w:color w:val="C00000"/>
        </w:rPr>
        <w:t xml:space="preserve"> il se lie au mot suivant</w:t>
      </w:r>
      <w:r w:rsidR="00607A20" w:rsidRPr="00645AF0">
        <w:rPr>
          <w:color w:val="C00000"/>
        </w:rPr>
        <w:t xml:space="preserve"> (</w:t>
      </w:r>
      <w:r w:rsidR="00607A20" w:rsidRPr="00645AF0">
        <w:rPr>
          <w:i/>
          <w:iCs/>
          <w:color w:val="C00000"/>
        </w:rPr>
        <w:t>un fait accompli</w:t>
      </w:r>
      <w:r w:rsidR="00607A20" w:rsidRPr="00645AF0">
        <w:rPr>
          <w:color w:val="C00000"/>
        </w:rPr>
        <w:t xml:space="preserve">, </w:t>
      </w:r>
      <w:r w:rsidR="00405DD6" w:rsidRPr="00645AF0">
        <w:rPr>
          <w:i/>
          <w:iCs/>
          <w:color w:val="C00000"/>
        </w:rPr>
        <w:t>le fait est que</w:t>
      </w:r>
      <w:r w:rsidR="00405DD6" w:rsidRPr="00645AF0">
        <w:rPr>
          <w:color w:val="C00000"/>
        </w:rPr>
        <w:t>).</w:t>
      </w:r>
    </w:p>
    <w:p w14:paraId="54634C51" w14:textId="4A6EDECE" w:rsidR="00D37AD0" w:rsidRDefault="00D37AD0">
      <w:pPr>
        <w:rPr>
          <w:color w:val="C00000"/>
        </w:rPr>
      </w:pPr>
      <w:r w:rsidRPr="0069613A">
        <w:rPr>
          <w:b/>
          <w:bCs/>
          <w:color w:val="C00000"/>
        </w:rPr>
        <w:t>Le point-virgule</w:t>
      </w:r>
      <w:r w:rsidR="00143CE0">
        <w:rPr>
          <w:color w:val="C00000"/>
        </w:rPr>
        <w:t xml:space="preserve"> permet </w:t>
      </w:r>
      <w:r w:rsidR="005D5E18">
        <w:rPr>
          <w:color w:val="C00000"/>
        </w:rPr>
        <w:t>d’établir un lien sémantique (de sens) fort entre deux phrases</w:t>
      </w:r>
      <w:r w:rsidR="0069613A">
        <w:rPr>
          <w:color w:val="C00000"/>
        </w:rPr>
        <w:t xml:space="preserve"> qu’on unit en une seule.</w:t>
      </w:r>
    </w:p>
    <w:p w14:paraId="1869EDD2" w14:textId="77777777" w:rsidR="00A90CA4" w:rsidRPr="00645AF0" w:rsidRDefault="00A90CA4" w:rsidP="00A90CA4">
      <w:pPr>
        <w:rPr>
          <w:color w:val="C00000"/>
        </w:rPr>
      </w:pPr>
      <w:r w:rsidRPr="00384974">
        <w:rPr>
          <w:b/>
          <w:bCs/>
          <w:i/>
          <w:iCs/>
          <w:color w:val="C00000"/>
        </w:rPr>
        <w:t>fort mauvais souvenirs</w:t>
      </w:r>
      <w:r w:rsidRPr="00645AF0">
        <w:rPr>
          <w:color w:val="C00000"/>
        </w:rPr>
        <w:t xml:space="preserve"> : </w:t>
      </w:r>
      <w:r w:rsidRPr="00645AF0">
        <w:rPr>
          <w:i/>
          <w:iCs/>
          <w:color w:val="C00000"/>
        </w:rPr>
        <w:t>fort</w:t>
      </w:r>
      <w:r w:rsidRPr="00645AF0">
        <w:rPr>
          <w:color w:val="C00000"/>
        </w:rPr>
        <w:t xml:space="preserve"> est un adverbe (qui équivaut à </w:t>
      </w:r>
      <w:r w:rsidRPr="00645AF0">
        <w:rPr>
          <w:i/>
          <w:iCs/>
          <w:color w:val="C00000"/>
        </w:rPr>
        <w:t xml:space="preserve">très </w:t>
      </w:r>
      <w:r w:rsidRPr="00645AF0">
        <w:rPr>
          <w:color w:val="C00000"/>
        </w:rPr>
        <w:t>et modifie</w:t>
      </w:r>
      <w:r w:rsidRPr="00645AF0">
        <w:rPr>
          <w:i/>
          <w:iCs/>
          <w:color w:val="C00000"/>
        </w:rPr>
        <w:t xml:space="preserve"> mauvais</w:t>
      </w:r>
      <w:r w:rsidRPr="00645AF0">
        <w:rPr>
          <w:color w:val="C00000"/>
        </w:rPr>
        <w:t>) et ne varie donc pas.</w:t>
      </w:r>
    </w:p>
    <w:p w14:paraId="7153A19B" w14:textId="77777777" w:rsidR="00A90CA4" w:rsidRPr="00645AF0" w:rsidRDefault="00A90CA4">
      <w:pPr>
        <w:rPr>
          <w:color w:val="C00000"/>
        </w:rPr>
      </w:pPr>
    </w:p>
    <w:sectPr w:rsidR="00A90CA4" w:rsidRPr="00645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BD3"/>
    <w:multiLevelType w:val="multilevel"/>
    <w:tmpl w:val="8BD8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753CA"/>
    <w:multiLevelType w:val="multilevel"/>
    <w:tmpl w:val="838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926961">
    <w:abstractNumId w:val="0"/>
  </w:num>
  <w:num w:numId="2" w16cid:durableId="39112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D7"/>
    <w:rsid w:val="00023604"/>
    <w:rsid w:val="0003405A"/>
    <w:rsid w:val="00045EFF"/>
    <w:rsid w:val="000613CC"/>
    <w:rsid w:val="00090F7A"/>
    <w:rsid w:val="000A5BA9"/>
    <w:rsid w:val="000B40EC"/>
    <w:rsid w:val="000C0467"/>
    <w:rsid w:val="000D0A44"/>
    <w:rsid w:val="0012147C"/>
    <w:rsid w:val="00143CE0"/>
    <w:rsid w:val="00144E34"/>
    <w:rsid w:val="001643D8"/>
    <w:rsid w:val="00191470"/>
    <w:rsid w:val="001A29F9"/>
    <w:rsid w:val="001A42E3"/>
    <w:rsid w:val="001A6563"/>
    <w:rsid w:val="001E311D"/>
    <w:rsid w:val="001F55F6"/>
    <w:rsid w:val="002176C3"/>
    <w:rsid w:val="002311D4"/>
    <w:rsid w:val="002756F9"/>
    <w:rsid w:val="00280E79"/>
    <w:rsid w:val="00293310"/>
    <w:rsid w:val="00294808"/>
    <w:rsid w:val="002A3E80"/>
    <w:rsid w:val="002A5919"/>
    <w:rsid w:val="00307208"/>
    <w:rsid w:val="003512D4"/>
    <w:rsid w:val="00351A1D"/>
    <w:rsid w:val="00362C78"/>
    <w:rsid w:val="00384974"/>
    <w:rsid w:val="00386465"/>
    <w:rsid w:val="003876BE"/>
    <w:rsid w:val="003F6F30"/>
    <w:rsid w:val="00405DD6"/>
    <w:rsid w:val="0041146E"/>
    <w:rsid w:val="00413C56"/>
    <w:rsid w:val="0042103D"/>
    <w:rsid w:val="0042106A"/>
    <w:rsid w:val="00433017"/>
    <w:rsid w:val="004520C3"/>
    <w:rsid w:val="00460485"/>
    <w:rsid w:val="00480B88"/>
    <w:rsid w:val="00482331"/>
    <w:rsid w:val="00490AE0"/>
    <w:rsid w:val="004A19D4"/>
    <w:rsid w:val="004B2D5A"/>
    <w:rsid w:val="004C1185"/>
    <w:rsid w:val="004C2B05"/>
    <w:rsid w:val="004C31D9"/>
    <w:rsid w:val="00527D5B"/>
    <w:rsid w:val="00555A9C"/>
    <w:rsid w:val="005678BB"/>
    <w:rsid w:val="00580FD7"/>
    <w:rsid w:val="00594D1C"/>
    <w:rsid w:val="005967B8"/>
    <w:rsid w:val="005C108F"/>
    <w:rsid w:val="005C5ADA"/>
    <w:rsid w:val="005D0444"/>
    <w:rsid w:val="005D5E18"/>
    <w:rsid w:val="00607A20"/>
    <w:rsid w:val="00637A05"/>
    <w:rsid w:val="00645AF0"/>
    <w:rsid w:val="00676E80"/>
    <w:rsid w:val="00690859"/>
    <w:rsid w:val="0069613A"/>
    <w:rsid w:val="006A0C01"/>
    <w:rsid w:val="006C3CE1"/>
    <w:rsid w:val="006E3713"/>
    <w:rsid w:val="00704B80"/>
    <w:rsid w:val="007256DD"/>
    <w:rsid w:val="00735EEF"/>
    <w:rsid w:val="00777F9B"/>
    <w:rsid w:val="007826C4"/>
    <w:rsid w:val="00786359"/>
    <w:rsid w:val="007A49A6"/>
    <w:rsid w:val="007C012D"/>
    <w:rsid w:val="007D700B"/>
    <w:rsid w:val="007D7AC3"/>
    <w:rsid w:val="0084208E"/>
    <w:rsid w:val="00885D74"/>
    <w:rsid w:val="008A19B5"/>
    <w:rsid w:val="008A6A8B"/>
    <w:rsid w:val="008B5C7A"/>
    <w:rsid w:val="008C2078"/>
    <w:rsid w:val="00921493"/>
    <w:rsid w:val="00975FE1"/>
    <w:rsid w:val="009939C8"/>
    <w:rsid w:val="009C2DE5"/>
    <w:rsid w:val="009C7424"/>
    <w:rsid w:val="009D1CFD"/>
    <w:rsid w:val="009D1F3E"/>
    <w:rsid w:val="009E6D20"/>
    <w:rsid w:val="00A17698"/>
    <w:rsid w:val="00A249B5"/>
    <w:rsid w:val="00A90CA4"/>
    <w:rsid w:val="00A93965"/>
    <w:rsid w:val="00AB3DB8"/>
    <w:rsid w:val="00AC195E"/>
    <w:rsid w:val="00AF56DA"/>
    <w:rsid w:val="00B01222"/>
    <w:rsid w:val="00B20729"/>
    <w:rsid w:val="00B2672C"/>
    <w:rsid w:val="00B47584"/>
    <w:rsid w:val="00B71D9B"/>
    <w:rsid w:val="00B73FD0"/>
    <w:rsid w:val="00C431DF"/>
    <w:rsid w:val="00C54158"/>
    <w:rsid w:val="00C750CB"/>
    <w:rsid w:val="00CA7D11"/>
    <w:rsid w:val="00CD2913"/>
    <w:rsid w:val="00CD6284"/>
    <w:rsid w:val="00CD7372"/>
    <w:rsid w:val="00CE2E4E"/>
    <w:rsid w:val="00CF3D72"/>
    <w:rsid w:val="00D02CC6"/>
    <w:rsid w:val="00D04EF1"/>
    <w:rsid w:val="00D06742"/>
    <w:rsid w:val="00D11F09"/>
    <w:rsid w:val="00D170DC"/>
    <w:rsid w:val="00D315F0"/>
    <w:rsid w:val="00D37AD0"/>
    <w:rsid w:val="00D40075"/>
    <w:rsid w:val="00D52FA1"/>
    <w:rsid w:val="00D63EEF"/>
    <w:rsid w:val="00D94FAD"/>
    <w:rsid w:val="00DB054C"/>
    <w:rsid w:val="00E1198C"/>
    <w:rsid w:val="00E76017"/>
    <w:rsid w:val="00E77CFA"/>
    <w:rsid w:val="00EC3FD2"/>
    <w:rsid w:val="00EE701A"/>
    <w:rsid w:val="00F03AB6"/>
    <w:rsid w:val="00F1563E"/>
    <w:rsid w:val="00F26832"/>
    <w:rsid w:val="00F83AEA"/>
    <w:rsid w:val="00FB3A82"/>
    <w:rsid w:val="00FD2269"/>
    <w:rsid w:val="00FF025B"/>
    <w:rsid w:val="00FF3026"/>
    <w:rsid w:val="00FF697D"/>
    <w:rsid w:val="00FF6D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4B1F"/>
  <w15:chartTrackingRefBased/>
  <w15:docId w15:val="{3834E550-5E76-444E-A940-EB1705C7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0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80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80F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80F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0F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0F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0F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0F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0F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0F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80F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0F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0F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0F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0F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0F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0F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0FD7"/>
    <w:rPr>
      <w:rFonts w:eastAsiaTheme="majorEastAsia" w:cstheme="majorBidi"/>
      <w:color w:val="272727" w:themeColor="text1" w:themeTint="D8"/>
    </w:rPr>
  </w:style>
  <w:style w:type="paragraph" w:styleId="Titre">
    <w:name w:val="Title"/>
    <w:basedOn w:val="Normal"/>
    <w:next w:val="Normal"/>
    <w:link w:val="TitreCar"/>
    <w:uiPriority w:val="10"/>
    <w:qFormat/>
    <w:rsid w:val="00580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0F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0F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0F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0FD7"/>
    <w:pPr>
      <w:spacing w:before="160"/>
      <w:jc w:val="center"/>
    </w:pPr>
    <w:rPr>
      <w:i/>
      <w:iCs/>
      <w:color w:val="404040" w:themeColor="text1" w:themeTint="BF"/>
    </w:rPr>
  </w:style>
  <w:style w:type="character" w:customStyle="1" w:styleId="CitationCar">
    <w:name w:val="Citation Car"/>
    <w:basedOn w:val="Policepardfaut"/>
    <w:link w:val="Citation"/>
    <w:uiPriority w:val="29"/>
    <w:rsid w:val="00580FD7"/>
    <w:rPr>
      <w:i/>
      <w:iCs/>
      <w:color w:val="404040" w:themeColor="text1" w:themeTint="BF"/>
    </w:rPr>
  </w:style>
  <w:style w:type="paragraph" w:styleId="Paragraphedeliste">
    <w:name w:val="List Paragraph"/>
    <w:basedOn w:val="Normal"/>
    <w:uiPriority w:val="34"/>
    <w:qFormat/>
    <w:rsid w:val="00580FD7"/>
    <w:pPr>
      <w:ind w:left="720"/>
      <w:contextualSpacing/>
    </w:pPr>
  </w:style>
  <w:style w:type="character" w:styleId="Accentuationintense">
    <w:name w:val="Intense Emphasis"/>
    <w:basedOn w:val="Policepardfaut"/>
    <w:uiPriority w:val="21"/>
    <w:qFormat/>
    <w:rsid w:val="00580FD7"/>
    <w:rPr>
      <w:i/>
      <w:iCs/>
      <w:color w:val="0F4761" w:themeColor="accent1" w:themeShade="BF"/>
    </w:rPr>
  </w:style>
  <w:style w:type="paragraph" w:styleId="Citationintense">
    <w:name w:val="Intense Quote"/>
    <w:basedOn w:val="Normal"/>
    <w:next w:val="Normal"/>
    <w:link w:val="CitationintenseCar"/>
    <w:uiPriority w:val="30"/>
    <w:qFormat/>
    <w:rsid w:val="00580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0FD7"/>
    <w:rPr>
      <w:i/>
      <w:iCs/>
      <w:color w:val="0F4761" w:themeColor="accent1" w:themeShade="BF"/>
    </w:rPr>
  </w:style>
  <w:style w:type="character" w:styleId="Rfrenceintense">
    <w:name w:val="Intense Reference"/>
    <w:basedOn w:val="Policepardfaut"/>
    <w:uiPriority w:val="32"/>
    <w:qFormat/>
    <w:rsid w:val="00580FD7"/>
    <w:rPr>
      <w:b/>
      <w:bCs/>
      <w:smallCaps/>
      <w:color w:val="0F4761" w:themeColor="accent1" w:themeShade="BF"/>
      <w:spacing w:val="5"/>
    </w:rPr>
  </w:style>
  <w:style w:type="character" w:styleId="Lienhypertexte">
    <w:name w:val="Hyperlink"/>
    <w:basedOn w:val="Policepardfaut"/>
    <w:uiPriority w:val="99"/>
    <w:unhideWhenUsed/>
    <w:rsid w:val="004B2D5A"/>
    <w:rPr>
      <w:color w:val="467886" w:themeColor="hyperlink"/>
      <w:u w:val="single"/>
    </w:rPr>
  </w:style>
  <w:style w:type="character" w:styleId="Mentionnonrsolue">
    <w:name w:val="Unresolved Mention"/>
    <w:basedOn w:val="Policepardfaut"/>
    <w:uiPriority w:val="99"/>
    <w:semiHidden/>
    <w:unhideWhenUsed/>
    <w:rsid w:val="004B2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63971">
      <w:bodyDiv w:val="1"/>
      <w:marLeft w:val="0"/>
      <w:marRight w:val="0"/>
      <w:marTop w:val="0"/>
      <w:marBottom w:val="0"/>
      <w:divBdr>
        <w:top w:val="none" w:sz="0" w:space="0" w:color="auto"/>
        <w:left w:val="none" w:sz="0" w:space="0" w:color="auto"/>
        <w:bottom w:val="none" w:sz="0" w:space="0" w:color="auto"/>
        <w:right w:val="none" w:sz="0" w:space="0" w:color="auto"/>
      </w:divBdr>
      <w:divsChild>
        <w:div w:id="1067070600">
          <w:marLeft w:val="0"/>
          <w:marRight w:val="0"/>
          <w:marTop w:val="0"/>
          <w:marBottom w:val="0"/>
          <w:divBdr>
            <w:top w:val="single" w:sz="2" w:space="0" w:color="E5E7EB"/>
            <w:left w:val="single" w:sz="2" w:space="0" w:color="E5E7EB"/>
            <w:bottom w:val="single" w:sz="2" w:space="0" w:color="E5E7EB"/>
            <w:right w:val="single" w:sz="2" w:space="0" w:color="E5E7EB"/>
          </w:divBdr>
          <w:divsChild>
            <w:div w:id="1703894830">
              <w:marLeft w:val="0"/>
              <w:marRight w:val="0"/>
              <w:marTop w:val="0"/>
              <w:marBottom w:val="0"/>
              <w:divBdr>
                <w:top w:val="single" w:sz="2" w:space="0" w:color="E5E7EB"/>
                <w:left w:val="single" w:sz="2" w:space="0" w:color="E5E7EB"/>
                <w:bottom w:val="single" w:sz="2" w:space="0" w:color="E5E7EB"/>
                <w:right w:val="single" w:sz="2" w:space="0" w:color="E5E7EB"/>
              </w:divBdr>
            </w:div>
            <w:div w:id="373047373">
              <w:marLeft w:val="0"/>
              <w:marRight w:val="0"/>
              <w:marTop w:val="0"/>
              <w:marBottom w:val="0"/>
              <w:divBdr>
                <w:top w:val="single" w:sz="2" w:space="0" w:color="E5E7EB"/>
                <w:left w:val="single" w:sz="2" w:space="0" w:color="E5E7EB"/>
                <w:bottom w:val="single" w:sz="2" w:space="0" w:color="E5E7EB"/>
                <w:right w:val="single" w:sz="2" w:space="0" w:color="E5E7EB"/>
              </w:divBdr>
              <w:divsChild>
                <w:div w:id="922379118">
                  <w:marLeft w:val="0"/>
                  <w:marRight w:val="0"/>
                  <w:marTop w:val="0"/>
                  <w:marBottom w:val="0"/>
                  <w:divBdr>
                    <w:top w:val="single" w:sz="2" w:space="0" w:color="E5E7EB"/>
                    <w:left w:val="single" w:sz="2" w:space="0" w:color="E5E7EB"/>
                    <w:bottom w:val="single" w:sz="2" w:space="0" w:color="E5E7EB"/>
                    <w:right w:val="single" w:sz="2" w:space="0" w:color="E5E7EB"/>
                  </w:divBdr>
                  <w:divsChild>
                    <w:div w:id="762536224">
                      <w:marLeft w:val="0"/>
                      <w:marRight w:val="0"/>
                      <w:marTop w:val="0"/>
                      <w:marBottom w:val="0"/>
                      <w:divBdr>
                        <w:top w:val="single" w:sz="2" w:space="0" w:color="E5E7EB"/>
                        <w:left w:val="single" w:sz="2" w:space="0" w:color="E5E7EB"/>
                        <w:bottom w:val="single" w:sz="2" w:space="0" w:color="E5E7EB"/>
                        <w:right w:val="single" w:sz="2" w:space="0" w:color="E5E7EB"/>
                      </w:divBdr>
                      <w:divsChild>
                        <w:div w:id="1444689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1921117">
                      <w:marLeft w:val="0"/>
                      <w:marRight w:val="0"/>
                      <w:marTop w:val="0"/>
                      <w:marBottom w:val="0"/>
                      <w:divBdr>
                        <w:top w:val="single" w:sz="2" w:space="0" w:color="E5E7EB"/>
                        <w:left w:val="single" w:sz="2" w:space="0" w:color="E5E7EB"/>
                        <w:bottom w:val="single" w:sz="2" w:space="0" w:color="E5E7EB"/>
                        <w:right w:val="single" w:sz="2" w:space="0" w:color="E5E7EB"/>
                      </w:divBdr>
                      <w:divsChild>
                        <w:div w:id="683484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772618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1412231">
          <w:marLeft w:val="0"/>
          <w:marRight w:val="0"/>
          <w:marTop w:val="0"/>
          <w:marBottom w:val="0"/>
          <w:divBdr>
            <w:top w:val="single" w:sz="2" w:space="0" w:color="E5E7EB"/>
            <w:left w:val="single" w:sz="2" w:space="0" w:color="E5E7EB"/>
            <w:bottom w:val="single" w:sz="2" w:space="0" w:color="E5E7EB"/>
            <w:right w:val="single" w:sz="2" w:space="0" w:color="E5E7EB"/>
          </w:divBdr>
          <w:divsChild>
            <w:div w:id="834415216">
              <w:marLeft w:val="0"/>
              <w:marRight w:val="0"/>
              <w:marTop w:val="0"/>
              <w:marBottom w:val="0"/>
              <w:divBdr>
                <w:top w:val="single" w:sz="2" w:space="0" w:color="E5E7EB"/>
                <w:left w:val="single" w:sz="2" w:space="0" w:color="E5E7EB"/>
                <w:bottom w:val="single" w:sz="2" w:space="0" w:color="E5E7EB"/>
                <w:right w:val="single" w:sz="2" w:space="0" w:color="E5E7EB"/>
              </w:divBdr>
              <w:divsChild>
                <w:div w:id="1270047809">
                  <w:marLeft w:val="0"/>
                  <w:marRight w:val="0"/>
                  <w:marTop w:val="0"/>
                  <w:marBottom w:val="0"/>
                  <w:divBdr>
                    <w:top w:val="single" w:sz="2" w:space="0" w:color="E5E7EB"/>
                    <w:left w:val="single" w:sz="2" w:space="0" w:color="E5E7EB"/>
                    <w:bottom w:val="single" w:sz="2" w:space="0" w:color="E5E7EB"/>
                    <w:right w:val="single" w:sz="2" w:space="0" w:color="E5E7EB"/>
                  </w:divBdr>
                  <w:divsChild>
                    <w:div w:id="1878737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85812029">
          <w:marLeft w:val="0"/>
          <w:marRight w:val="0"/>
          <w:marTop w:val="0"/>
          <w:marBottom w:val="0"/>
          <w:divBdr>
            <w:top w:val="single" w:sz="2" w:space="0" w:color="E5E7EB"/>
            <w:left w:val="single" w:sz="2" w:space="0" w:color="E5E7EB"/>
            <w:bottom w:val="single" w:sz="2" w:space="0" w:color="E5E7EB"/>
            <w:right w:val="single" w:sz="2" w:space="0" w:color="E5E7EB"/>
          </w:divBdr>
          <w:divsChild>
            <w:div w:id="8544666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2143849">
          <w:marLeft w:val="0"/>
          <w:marRight w:val="0"/>
          <w:marTop w:val="0"/>
          <w:marBottom w:val="0"/>
          <w:divBdr>
            <w:top w:val="single" w:sz="2" w:space="0" w:color="E5E7EB"/>
            <w:left w:val="single" w:sz="2" w:space="0" w:color="E5E7EB"/>
            <w:bottom w:val="single" w:sz="2" w:space="0" w:color="E5E7EB"/>
            <w:right w:val="single" w:sz="2" w:space="0" w:color="E5E7EB"/>
          </w:divBdr>
          <w:divsChild>
            <w:div w:id="597754292">
              <w:marLeft w:val="0"/>
              <w:marRight w:val="0"/>
              <w:marTop w:val="0"/>
              <w:marBottom w:val="0"/>
              <w:divBdr>
                <w:top w:val="single" w:sz="2" w:space="0" w:color="E5E7EB"/>
                <w:left w:val="single" w:sz="2" w:space="0" w:color="E5E7EB"/>
                <w:bottom w:val="single" w:sz="2" w:space="0" w:color="E5E7EB"/>
                <w:right w:val="single" w:sz="2" w:space="0" w:color="E5E7EB"/>
              </w:divBdr>
            </w:div>
            <w:div w:id="343673652">
              <w:marLeft w:val="0"/>
              <w:marRight w:val="0"/>
              <w:marTop w:val="0"/>
              <w:marBottom w:val="0"/>
              <w:divBdr>
                <w:top w:val="single" w:sz="2" w:space="0" w:color="E5E7EB"/>
                <w:left w:val="single" w:sz="2" w:space="0" w:color="E5E7EB"/>
                <w:bottom w:val="single" w:sz="2" w:space="0" w:color="E5E7EB"/>
                <w:right w:val="single" w:sz="2" w:space="0" w:color="E5E7EB"/>
              </w:divBdr>
              <w:divsChild>
                <w:div w:id="536895839">
                  <w:marLeft w:val="0"/>
                  <w:marRight w:val="0"/>
                  <w:marTop w:val="0"/>
                  <w:marBottom w:val="0"/>
                  <w:divBdr>
                    <w:top w:val="single" w:sz="2" w:space="0" w:color="E5E7EB"/>
                    <w:left w:val="single" w:sz="2" w:space="0" w:color="E5E7EB"/>
                    <w:bottom w:val="single" w:sz="2" w:space="0" w:color="E5E7EB"/>
                    <w:right w:val="single" w:sz="2" w:space="0" w:color="E5E7EB"/>
                  </w:divBdr>
                  <w:divsChild>
                    <w:div w:id="1259867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4065</Characters>
  <Application>Microsoft Office Word</Application>
  <DocSecurity>0</DocSecurity>
  <Lines>33</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135</cp:revision>
  <dcterms:created xsi:type="dcterms:W3CDTF">2025-03-08T07:20:00Z</dcterms:created>
  <dcterms:modified xsi:type="dcterms:W3CDTF">2025-04-14T07:38:00Z</dcterms:modified>
</cp:coreProperties>
</file>