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3DE65" w14:textId="0C8A5288" w:rsidR="00042624" w:rsidRDefault="00042624" w:rsidP="00042624">
      <w:pPr>
        <w:pStyle w:val="paragraph"/>
        <w:spacing w:before="120" w:beforeAutospacing="0" w:after="120" w:afterAutospacing="0"/>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L’exercice du vendredi </w:t>
      </w:r>
      <w:r w:rsidR="000B3B44">
        <w:rPr>
          <w:rStyle w:val="normaltextrun"/>
          <w:rFonts w:ascii="Calibri" w:eastAsiaTheme="majorEastAsia" w:hAnsi="Calibri" w:cs="Calibri"/>
          <w:b/>
          <w:bCs/>
          <w:sz w:val="28"/>
          <w:szCs w:val="28"/>
        </w:rPr>
        <w:t>11</w:t>
      </w:r>
      <w:r w:rsidR="00DA1BAA">
        <w:rPr>
          <w:rStyle w:val="normaltextrun"/>
          <w:rFonts w:ascii="Calibri" w:eastAsiaTheme="majorEastAsia" w:hAnsi="Calibri" w:cs="Calibri"/>
          <w:b/>
          <w:bCs/>
          <w:sz w:val="28"/>
          <w:szCs w:val="28"/>
        </w:rPr>
        <w:t xml:space="preserve"> avril</w:t>
      </w:r>
    </w:p>
    <w:p w14:paraId="11230366" w14:textId="043856D0" w:rsidR="00042624" w:rsidRDefault="00042624" w:rsidP="00042624">
      <w:pPr>
        <w:pStyle w:val="paragraph"/>
        <w:spacing w:before="120" w:beforeAutospacing="0" w:after="120" w:afterAutospacing="0"/>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DEFI </w:t>
      </w:r>
      <w:r w:rsidR="00B6726D">
        <w:rPr>
          <w:rStyle w:val="normaltextrun"/>
          <w:rFonts w:ascii="Calibri" w:eastAsiaTheme="majorEastAsia" w:hAnsi="Calibri" w:cs="Calibri"/>
          <w:b/>
          <w:bCs/>
          <w:sz w:val="28"/>
          <w:szCs w:val="28"/>
        </w:rPr>
        <w:t>1</w:t>
      </w:r>
      <w:r w:rsidR="000B3B44">
        <w:rPr>
          <w:rStyle w:val="normaltextrun"/>
          <w:rFonts w:ascii="Calibri" w:eastAsiaTheme="majorEastAsia" w:hAnsi="Calibri" w:cs="Calibri"/>
          <w:b/>
          <w:bCs/>
          <w:sz w:val="28"/>
          <w:szCs w:val="28"/>
        </w:rPr>
        <w:t>6</w:t>
      </w:r>
    </w:p>
    <w:p w14:paraId="6B07CEE1" w14:textId="33B586FB" w:rsidR="00FF6EEE" w:rsidRPr="009A665F" w:rsidRDefault="000B3B44" w:rsidP="009A665F">
      <w:pPr>
        <w:pStyle w:val="paragraph"/>
        <w:spacing w:before="120" w:beforeAutospacing="0" w:after="120" w:afterAutospacing="0"/>
        <w:jc w:val="center"/>
        <w:textAlignment w:val="baseline"/>
        <w:rPr>
          <w:rFonts w:ascii="Segoe UI" w:hAnsi="Segoe UI" w:cs="Segoe UI"/>
          <w:b/>
          <w:bCs/>
          <w:sz w:val="28"/>
          <w:szCs w:val="28"/>
        </w:rPr>
      </w:pPr>
      <w:r>
        <w:rPr>
          <w:rStyle w:val="normaltextrun"/>
          <w:rFonts w:ascii="Calibri" w:eastAsiaTheme="majorEastAsia" w:hAnsi="Calibri" w:cs="Calibri"/>
          <w:b/>
          <w:bCs/>
          <w:sz w:val="28"/>
          <w:szCs w:val="28"/>
        </w:rPr>
        <w:t xml:space="preserve">DE + </w:t>
      </w:r>
      <w:r w:rsidR="007A33B9">
        <w:rPr>
          <w:rStyle w:val="normaltextrun"/>
          <w:rFonts w:ascii="Calibri" w:eastAsiaTheme="majorEastAsia" w:hAnsi="Calibri" w:cs="Calibri"/>
          <w:b/>
          <w:bCs/>
          <w:sz w:val="28"/>
          <w:szCs w:val="28"/>
        </w:rPr>
        <w:t>s</w:t>
      </w:r>
      <w:r>
        <w:rPr>
          <w:rStyle w:val="normaltextrun"/>
          <w:rFonts w:ascii="Calibri" w:eastAsiaTheme="majorEastAsia" w:hAnsi="Calibri" w:cs="Calibri"/>
          <w:b/>
          <w:bCs/>
          <w:sz w:val="28"/>
          <w:szCs w:val="28"/>
        </w:rPr>
        <w:t xml:space="preserve">ingulier ou </w:t>
      </w:r>
      <w:r w:rsidR="007A33B9">
        <w:rPr>
          <w:rStyle w:val="normaltextrun"/>
          <w:rFonts w:ascii="Calibri" w:eastAsiaTheme="majorEastAsia" w:hAnsi="Calibri" w:cs="Calibri"/>
          <w:b/>
          <w:bCs/>
          <w:sz w:val="28"/>
          <w:szCs w:val="28"/>
        </w:rPr>
        <w:t>p</w:t>
      </w:r>
      <w:r>
        <w:rPr>
          <w:rStyle w:val="normaltextrun"/>
          <w:rFonts w:ascii="Calibri" w:eastAsiaTheme="majorEastAsia" w:hAnsi="Calibri" w:cs="Calibri"/>
          <w:b/>
          <w:bCs/>
          <w:sz w:val="28"/>
          <w:szCs w:val="28"/>
        </w:rPr>
        <w:t>luriel ?</w:t>
      </w:r>
    </w:p>
    <w:p w14:paraId="7EE696F3" w14:textId="40EE32FD" w:rsidR="00F23854" w:rsidRPr="009B383A" w:rsidRDefault="00971248" w:rsidP="00AC09CE">
      <w:pPr>
        <w:pStyle w:val="paragraph"/>
        <w:numPr>
          <w:ilvl w:val="0"/>
          <w:numId w:val="2"/>
        </w:numPr>
        <w:spacing w:before="120" w:beforeAutospacing="0" w:after="120" w:afterAutospacing="0"/>
        <w:textAlignment w:val="baseline"/>
        <w:rPr>
          <w:rFonts w:ascii="Calibri" w:eastAsiaTheme="majorEastAsia" w:hAnsi="Calibri" w:cs="Calibri"/>
          <w:b/>
          <w:bCs/>
          <w:i/>
          <w:iCs/>
          <w:sz w:val="32"/>
          <w:szCs w:val="32"/>
        </w:rPr>
      </w:pPr>
      <w:r w:rsidRPr="00B6726D">
        <w:rPr>
          <w:rStyle w:val="normaltextrun"/>
          <w:rFonts w:ascii="Calibri" w:eastAsiaTheme="majorEastAsia" w:hAnsi="Calibri" w:cs="Calibri"/>
          <w:b/>
          <w:bCs/>
          <w:sz w:val="32"/>
          <w:szCs w:val="32"/>
        </w:rPr>
        <w:t>Exercice</w:t>
      </w:r>
      <w:r w:rsidR="00F23854" w:rsidRPr="00B6726D">
        <w:rPr>
          <w:rFonts w:ascii="Calibri" w:eastAsiaTheme="majorEastAsia" w:hAnsi="Calibri" w:cs="Calibri"/>
          <w:b/>
          <w:bCs/>
          <w:i/>
          <w:iCs/>
          <w:noProof/>
          <w:sz w:val="32"/>
          <w:szCs w:val="32"/>
          <w14:ligatures w14:val="standardContextual"/>
        </w:rPr>
        <w:drawing>
          <wp:anchor distT="0" distB="0" distL="114300" distR="114300" simplePos="0" relativeHeight="251658240" behindDoc="1" locked="0" layoutInCell="1" allowOverlap="1" wp14:anchorId="04930757" wp14:editId="228AE8D1">
            <wp:simplePos x="0" y="0"/>
            <wp:positionH relativeFrom="leftMargin">
              <wp:align>right</wp:align>
            </wp:positionH>
            <wp:positionV relativeFrom="paragraph">
              <wp:posOffset>245745</wp:posOffset>
            </wp:positionV>
            <wp:extent cx="523875" cy="523875"/>
            <wp:effectExtent l="0" t="0" r="0" b="9525"/>
            <wp:wrapTight wrapText="bothSides">
              <wp:wrapPolygon edited="0">
                <wp:start x="8640" y="0"/>
                <wp:lineTo x="4713" y="2356"/>
                <wp:lineTo x="3927" y="7855"/>
                <wp:lineTo x="6284" y="15709"/>
                <wp:lineTo x="8640" y="20422"/>
                <wp:lineTo x="9425" y="21207"/>
                <wp:lineTo x="12567" y="21207"/>
                <wp:lineTo x="13353" y="20422"/>
                <wp:lineTo x="14924" y="13353"/>
                <wp:lineTo x="17280" y="7855"/>
                <wp:lineTo x="16495" y="2356"/>
                <wp:lineTo x="12567" y="0"/>
                <wp:lineTo x="8640" y="0"/>
              </wp:wrapPolygon>
            </wp:wrapTight>
            <wp:docPr id="1320315084" name="Graphique 1" descr="Ampoul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15084" name="Graphique 1320315084" descr="Ampoule avec un remplissage uni"/>
                    <pic:cNvPicPr/>
                  </pic:nvPicPr>
                  <pic:blipFill>
                    <a:blip r:embed="rId11">
                      <a:extLst>
                        <a:ext uri="{96DAC541-7B7A-43D3-8B79-37D633B846F1}">
                          <asvg:svgBlip xmlns:asvg="http://schemas.microsoft.com/office/drawing/2016/SVG/main" r:embed="rId12"/>
                        </a:ext>
                      </a:extLst>
                    </a:blip>
                    <a:stretch>
                      <a:fillRect/>
                    </a:stretch>
                  </pic:blipFill>
                  <pic:spPr>
                    <a:xfrm>
                      <a:off x="0" y="0"/>
                      <a:ext cx="523875" cy="523875"/>
                    </a:xfrm>
                    <a:prstGeom prst="rect">
                      <a:avLst/>
                    </a:prstGeom>
                  </pic:spPr>
                </pic:pic>
              </a:graphicData>
            </a:graphic>
          </wp:anchor>
        </w:drawing>
      </w:r>
    </w:p>
    <w:p w14:paraId="628FFADD" w14:textId="3C65F84F" w:rsidR="00485C4F" w:rsidRPr="00F8132A" w:rsidRDefault="007A33B9" w:rsidP="000B3B44">
      <w:pPr>
        <w:pStyle w:val="paragraph"/>
        <w:spacing w:before="120" w:beforeAutospacing="0" w:after="120" w:afterAutospacing="0"/>
        <w:textAlignment w:val="baseline"/>
        <w:rPr>
          <w:rStyle w:val="normaltextrun"/>
          <w:rFonts w:ascii="Calibri" w:eastAsiaTheme="majorEastAsia" w:hAnsi="Calibri" w:cs="Calibri"/>
          <w:b/>
          <w:bCs/>
          <w:sz w:val="28"/>
          <w:szCs w:val="28"/>
        </w:rPr>
      </w:pPr>
      <w:r w:rsidRPr="00F8132A">
        <w:rPr>
          <w:rStyle w:val="normaltextrun"/>
          <w:rFonts w:ascii="Calibri" w:eastAsiaTheme="majorEastAsia" w:hAnsi="Calibri" w:cs="Calibri"/>
          <w:b/>
          <w:bCs/>
          <w:sz w:val="28"/>
          <w:szCs w:val="28"/>
        </w:rPr>
        <w:t>Effectue au préalable la dictée du 8 avril</w:t>
      </w:r>
    </w:p>
    <w:p w14:paraId="1169C7A0" w14:textId="77777777" w:rsidR="007A33B9" w:rsidRDefault="007A33B9" w:rsidP="000B3B44">
      <w:pPr>
        <w:pStyle w:val="paragraph"/>
        <w:spacing w:before="120" w:beforeAutospacing="0" w:after="120" w:afterAutospacing="0"/>
        <w:textAlignment w:val="baseline"/>
        <w:rPr>
          <w:rFonts w:ascii="Calibri" w:hAnsi="Calibri" w:cs="Calibri"/>
        </w:rPr>
      </w:pPr>
    </w:p>
    <w:p w14:paraId="10E843C5" w14:textId="1B313D3F" w:rsidR="00CF4D03" w:rsidRPr="00CF4D03" w:rsidRDefault="00CF4D03" w:rsidP="000B3B44">
      <w:pPr>
        <w:pStyle w:val="paragraph"/>
        <w:spacing w:before="120" w:beforeAutospacing="0" w:after="120" w:afterAutospacing="0"/>
        <w:textAlignment w:val="baseline"/>
        <w:rPr>
          <w:rFonts w:ascii="Calibri" w:hAnsi="Calibri" w:cs="Calibri"/>
          <w:b/>
          <w:bCs/>
          <w:i/>
          <w:iCs/>
        </w:rPr>
      </w:pPr>
      <w:r w:rsidRPr="00CF4D03">
        <w:rPr>
          <w:rFonts w:ascii="Calibri" w:hAnsi="Calibri" w:cs="Calibri"/>
          <w:b/>
          <w:bCs/>
          <w:i/>
          <w:iCs/>
        </w:rPr>
        <w:t xml:space="preserve">Choisis la ou les formes qui conviennent : </w:t>
      </w:r>
    </w:p>
    <w:p w14:paraId="72EDE125" w14:textId="0596E554" w:rsidR="004F5BF4" w:rsidRDefault="000B3B44" w:rsidP="000B3B44">
      <w:pPr>
        <w:pStyle w:val="paragraph"/>
        <w:spacing w:before="120" w:beforeAutospacing="0" w:after="120" w:afterAutospacing="0" w:line="480" w:lineRule="auto"/>
        <w:jc w:val="both"/>
        <w:textAlignment w:val="baseline"/>
        <w:rPr>
          <w:rFonts w:ascii="Calibri" w:hAnsi="Calibri" w:cs="Calibri"/>
        </w:rPr>
      </w:pPr>
      <w:r w:rsidRPr="000B3B44">
        <w:rPr>
          <w:rFonts w:ascii="Calibri" w:hAnsi="Calibri" w:cs="Calibri"/>
        </w:rPr>
        <w:t xml:space="preserve">Dans les </w:t>
      </w:r>
      <w:r w:rsidRPr="000B3B44">
        <w:rPr>
          <w:rFonts w:ascii="Calibri" w:hAnsi="Calibri" w:cs="Calibri"/>
          <w:b/>
          <w:bCs/>
        </w:rPr>
        <w:t>centres de recherche</w:t>
      </w:r>
      <w:r>
        <w:rPr>
          <w:rFonts w:ascii="Calibri" w:hAnsi="Calibri" w:cs="Calibri"/>
          <w:b/>
          <w:bCs/>
        </w:rPr>
        <w:t>/recherches</w:t>
      </w:r>
      <w:r w:rsidR="004F5BF4">
        <w:rPr>
          <w:rFonts w:ascii="Calibri" w:hAnsi="Calibri" w:cs="Calibri"/>
          <w:b/>
          <w:bCs/>
        </w:rPr>
        <w:t xml:space="preserve"> </w:t>
      </w:r>
      <w:r w:rsidR="004F5BF4" w:rsidRPr="004F5BF4">
        <w:rPr>
          <w:rFonts w:ascii="Calibri" w:hAnsi="Calibri" w:cs="Calibri"/>
        </w:rPr>
        <w:t>en pédagogie</w:t>
      </w:r>
      <w:r w:rsidRPr="000B3B44">
        <w:rPr>
          <w:rFonts w:ascii="Calibri" w:hAnsi="Calibri" w:cs="Calibri"/>
        </w:rPr>
        <w:t xml:space="preserve">, les </w:t>
      </w:r>
      <w:r w:rsidRPr="000B3B44">
        <w:rPr>
          <w:rFonts w:ascii="Calibri" w:hAnsi="Calibri" w:cs="Calibri"/>
          <w:b/>
          <w:bCs/>
        </w:rPr>
        <w:t>méthodes de calcul</w:t>
      </w:r>
      <w:r>
        <w:rPr>
          <w:rFonts w:ascii="Calibri" w:hAnsi="Calibri" w:cs="Calibri"/>
          <w:b/>
          <w:bCs/>
        </w:rPr>
        <w:t>/calculs</w:t>
      </w:r>
      <w:r w:rsidRPr="000B3B44">
        <w:rPr>
          <w:rFonts w:ascii="Calibri" w:hAnsi="Calibri" w:cs="Calibri"/>
        </w:rPr>
        <w:t xml:space="preserve"> évoluent sans cesse. Les </w:t>
      </w:r>
      <w:r w:rsidRPr="000B3B44">
        <w:rPr>
          <w:rFonts w:ascii="Calibri" w:hAnsi="Calibri" w:cs="Calibri"/>
          <w:b/>
          <w:bCs/>
        </w:rPr>
        <w:t>agents de communication</w:t>
      </w:r>
      <w:r>
        <w:rPr>
          <w:rFonts w:ascii="Calibri" w:hAnsi="Calibri" w:cs="Calibri"/>
          <w:b/>
          <w:bCs/>
        </w:rPr>
        <w:t>/communications</w:t>
      </w:r>
      <w:r w:rsidRPr="000B3B44">
        <w:rPr>
          <w:rFonts w:ascii="Calibri" w:hAnsi="Calibri" w:cs="Calibri"/>
        </w:rPr>
        <w:t xml:space="preserve"> y jouent un rôle clé, en collaborant avec des </w:t>
      </w:r>
      <w:r w:rsidRPr="000B3B44">
        <w:rPr>
          <w:rFonts w:ascii="Calibri" w:hAnsi="Calibri" w:cs="Calibri"/>
          <w:b/>
          <w:bCs/>
        </w:rPr>
        <w:t>directeurs d’école</w:t>
      </w:r>
      <w:r>
        <w:rPr>
          <w:rFonts w:ascii="Calibri" w:hAnsi="Calibri" w:cs="Calibri"/>
          <w:b/>
          <w:bCs/>
        </w:rPr>
        <w:t>/d’écoles</w:t>
      </w:r>
      <w:r w:rsidRPr="000B3B44">
        <w:rPr>
          <w:rFonts w:ascii="Calibri" w:hAnsi="Calibri" w:cs="Calibri"/>
        </w:rPr>
        <w:t xml:space="preserve"> et des </w:t>
      </w:r>
      <w:r w:rsidRPr="000B3B44">
        <w:rPr>
          <w:rFonts w:ascii="Calibri" w:hAnsi="Calibri" w:cs="Calibri"/>
          <w:b/>
          <w:bCs/>
        </w:rPr>
        <w:t>chefs de service</w:t>
      </w:r>
      <w:r>
        <w:rPr>
          <w:rFonts w:ascii="Calibri" w:hAnsi="Calibri" w:cs="Calibri"/>
          <w:b/>
          <w:bCs/>
        </w:rPr>
        <w:t>/services</w:t>
      </w:r>
      <w:r w:rsidRPr="000B3B44">
        <w:rPr>
          <w:rFonts w:ascii="Calibri" w:hAnsi="Calibri" w:cs="Calibri"/>
        </w:rPr>
        <w:t xml:space="preserve"> pour diffuser les résultats</w:t>
      </w:r>
      <w:r w:rsidR="004F5BF4">
        <w:rPr>
          <w:rFonts w:ascii="Calibri" w:hAnsi="Calibri" w:cs="Calibri"/>
        </w:rPr>
        <w:t xml:space="preserve"> de leurs analyses.</w:t>
      </w:r>
    </w:p>
    <w:p w14:paraId="08C14A7A" w14:textId="5A5E6CF6" w:rsidR="000B3B44" w:rsidRPr="000B3B44" w:rsidRDefault="000B3B44" w:rsidP="000B3B44">
      <w:pPr>
        <w:pStyle w:val="paragraph"/>
        <w:spacing w:before="120" w:beforeAutospacing="0" w:after="120" w:afterAutospacing="0" w:line="480" w:lineRule="auto"/>
        <w:jc w:val="both"/>
        <w:textAlignment w:val="baseline"/>
        <w:rPr>
          <w:rFonts w:ascii="Calibri" w:hAnsi="Calibri" w:cs="Calibri"/>
        </w:rPr>
      </w:pPr>
      <w:r w:rsidRPr="000B3B44">
        <w:rPr>
          <w:rFonts w:ascii="Calibri" w:hAnsi="Calibri" w:cs="Calibri"/>
        </w:rPr>
        <w:t xml:space="preserve">Lors d’un colloque sur les </w:t>
      </w:r>
      <w:r w:rsidRPr="000B3B44">
        <w:rPr>
          <w:rFonts w:ascii="Calibri" w:hAnsi="Calibri" w:cs="Calibri"/>
          <w:b/>
          <w:bCs/>
        </w:rPr>
        <w:t>stratégies d’intervention</w:t>
      </w:r>
      <w:r>
        <w:rPr>
          <w:rFonts w:ascii="Calibri" w:hAnsi="Calibri" w:cs="Calibri"/>
          <w:b/>
          <w:bCs/>
        </w:rPr>
        <w:t>/d’interventions</w:t>
      </w:r>
      <w:r w:rsidR="004F5BF4">
        <w:rPr>
          <w:rFonts w:ascii="Calibri" w:hAnsi="Calibri" w:cs="Calibri"/>
          <w:b/>
          <w:bCs/>
        </w:rPr>
        <w:t xml:space="preserve"> </w:t>
      </w:r>
      <w:r w:rsidR="004F5BF4" w:rsidRPr="004F5BF4">
        <w:rPr>
          <w:rFonts w:ascii="Calibri" w:hAnsi="Calibri" w:cs="Calibri"/>
        </w:rPr>
        <w:t>en milieu scolaire</w:t>
      </w:r>
      <w:r w:rsidRPr="000B3B44">
        <w:rPr>
          <w:rFonts w:ascii="Calibri" w:hAnsi="Calibri" w:cs="Calibri"/>
        </w:rPr>
        <w:t xml:space="preserve">, j’ai eu un échange enrichissant avec une </w:t>
      </w:r>
      <w:r w:rsidR="004F5BF4">
        <w:rPr>
          <w:rFonts w:ascii="Calibri" w:hAnsi="Calibri" w:cs="Calibri"/>
        </w:rPr>
        <w:t xml:space="preserve">enseignante passionnée </w:t>
      </w:r>
      <w:r w:rsidRPr="000B3B44">
        <w:rPr>
          <w:rFonts w:ascii="Calibri" w:hAnsi="Calibri" w:cs="Calibri"/>
        </w:rPr>
        <w:t xml:space="preserve">par les </w:t>
      </w:r>
      <w:r w:rsidRPr="000B3B44">
        <w:rPr>
          <w:rFonts w:ascii="Calibri" w:hAnsi="Calibri" w:cs="Calibri"/>
          <w:b/>
          <w:bCs/>
        </w:rPr>
        <w:t>plans d’action</w:t>
      </w:r>
      <w:r w:rsidR="00CF4D03">
        <w:rPr>
          <w:rFonts w:ascii="Calibri" w:hAnsi="Calibri" w:cs="Calibri"/>
          <w:b/>
          <w:bCs/>
        </w:rPr>
        <w:t>/d’actions</w:t>
      </w:r>
      <w:r w:rsidRPr="000B3B44">
        <w:rPr>
          <w:rFonts w:ascii="Calibri" w:hAnsi="Calibri" w:cs="Calibri"/>
        </w:rPr>
        <w:t xml:space="preserve"> éducatifs. En sortant, un </w:t>
      </w:r>
      <w:r w:rsidRPr="00C3447B">
        <w:rPr>
          <w:rFonts w:ascii="Calibri" w:hAnsi="Calibri" w:cs="Calibri"/>
        </w:rPr>
        <w:t>coucher de soleil</w:t>
      </w:r>
      <w:r w:rsidR="00CF4D03">
        <w:rPr>
          <w:rFonts w:ascii="Calibri" w:hAnsi="Calibri" w:cs="Calibri"/>
          <w:b/>
          <w:bCs/>
        </w:rPr>
        <w:t xml:space="preserve"> </w:t>
      </w:r>
      <w:r w:rsidRPr="000B3B44">
        <w:rPr>
          <w:rFonts w:ascii="Calibri" w:hAnsi="Calibri" w:cs="Calibri"/>
        </w:rPr>
        <w:t xml:space="preserve">illuminait les </w:t>
      </w:r>
      <w:r w:rsidRPr="000B3B44">
        <w:rPr>
          <w:rFonts w:ascii="Calibri" w:hAnsi="Calibri" w:cs="Calibri"/>
          <w:b/>
          <w:bCs/>
        </w:rPr>
        <w:t>coins de rue</w:t>
      </w:r>
      <w:r w:rsidR="00CF4D03">
        <w:rPr>
          <w:rFonts w:ascii="Calibri" w:hAnsi="Calibri" w:cs="Calibri"/>
          <w:b/>
          <w:bCs/>
        </w:rPr>
        <w:t>/de rues</w:t>
      </w:r>
      <w:r w:rsidRPr="000B3B44">
        <w:rPr>
          <w:rFonts w:ascii="Calibri" w:hAnsi="Calibri" w:cs="Calibri"/>
        </w:rPr>
        <w:t>, donnant à la ville une atmosphère sereine.</w:t>
      </w:r>
    </w:p>
    <w:p w14:paraId="2D17A3EF" w14:textId="332436D8" w:rsidR="000B3B44" w:rsidRDefault="000B3B44" w:rsidP="000B3B44">
      <w:pPr>
        <w:pStyle w:val="paragraph"/>
        <w:spacing w:before="120" w:beforeAutospacing="0" w:after="120" w:afterAutospacing="0" w:line="480" w:lineRule="auto"/>
        <w:jc w:val="both"/>
        <w:textAlignment w:val="baseline"/>
        <w:rPr>
          <w:rFonts w:ascii="Calibri" w:hAnsi="Calibri" w:cs="Calibri"/>
        </w:rPr>
      </w:pPr>
      <w:r w:rsidRPr="000B3B44">
        <w:rPr>
          <w:rFonts w:ascii="Calibri" w:hAnsi="Calibri" w:cs="Calibri"/>
        </w:rPr>
        <w:t xml:space="preserve">Je me suis rappelé les </w:t>
      </w:r>
      <w:r w:rsidRPr="000B3B44">
        <w:rPr>
          <w:rFonts w:ascii="Calibri" w:hAnsi="Calibri" w:cs="Calibri"/>
          <w:b/>
          <w:bCs/>
        </w:rPr>
        <w:t>clins d’œil</w:t>
      </w:r>
      <w:r>
        <w:rPr>
          <w:rFonts w:ascii="Calibri" w:hAnsi="Calibri" w:cs="Calibri"/>
          <w:b/>
          <w:bCs/>
        </w:rPr>
        <w:t>/d’yeux</w:t>
      </w:r>
      <w:r w:rsidRPr="000B3B44">
        <w:rPr>
          <w:rFonts w:ascii="Calibri" w:hAnsi="Calibri" w:cs="Calibri"/>
        </w:rPr>
        <w:t xml:space="preserve"> que nous échangions </w:t>
      </w:r>
      <w:r w:rsidR="00F8132A">
        <w:rPr>
          <w:rFonts w:ascii="Calibri" w:hAnsi="Calibri" w:cs="Calibri"/>
        </w:rPr>
        <w:t xml:space="preserve">lors de nos </w:t>
      </w:r>
      <w:r w:rsidRPr="000B3B44">
        <w:rPr>
          <w:rFonts w:ascii="Calibri" w:hAnsi="Calibri" w:cs="Calibri"/>
        </w:rPr>
        <w:t>discussions sur</w:t>
      </w:r>
      <w:r w:rsidR="00F8132A">
        <w:rPr>
          <w:rFonts w:ascii="Calibri" w:hAnsi="Calibri" w:cs="Calibri"/>
        </w:rPr>
        <w:t xml:space="preserve"> certains </w:t>
      </w:r>
      <w:r w:rsidRPr="000B3B44">
        <w:rPr>
          <w:rFonts w:ascii="Calibri" w:hAnsi="Calibri" w:cs="Calibri"/>
          <w:b/>
          <w:bCs/>
        </w:rPr>
        <w:t>ouvrages de référence</w:t>
      </w:r>
      <w:r w:rsidR="00CF4D03">
        <w:rPr>
          <w:rFonts w:ascii="Calibri" w:hAnsi="Calibri" w:cs="Calibri"/>
          <w:b/>
          <w:bCs/>
        </w:rPr>
        <w:t>/de</w:t>
      </w:r>
      <w:r w:rsidR="00B34650">
        <w:rPr>
          <w:rFonts w:ascii="Calibri" w:hAnsi="Calibri" w:cs="Calibri"/>
          <w:b/>
          <w:bCs/>
        </w:rPr>
        <w:t xml:space="preserve"> </w:t>
      </w:r>
      <w:r w:rsidR="00CF4D03">
        <w:rPr>
          <w:rFonts w:ascii="Calibri" w:hAnsi="Calibri" w:cs="Calibri"/>
          <w:b/>
          <w:bCs/>
        </w:rPr>
        <w:t>références</w:t>
      </w:r>
      <w:r w:rsidR="00F8132A">
        <w:rPr>
          <w:rFonts w:ascii="Calibri" w:hAnsi="Calibri" w:cs="Calibri"/>
          <w:b/>
          <w:bCs/>
        </w:rPr>
        <w:t xml:space="preserve">. </w:t>
      </w:r>
      <w:r w:rsidR="00F8132A" w:rsidRPr="00C3447B">
        <w:rPr>
          <w:rFonts w:ascii="Calibri" w:hAnsi="Calibri" w:cs="Calibri"/>
        </w:rPr>
        <w:t>Ceux-ci</w:t>
      </w:r>
      <w:r w:rsidRPr="000B3B44">
        <w:rPr>
          <w:rFonts w:ascii="Calibri" w:hAnsi="Calibri" w:cs="Calibri"/>
        </w:rPr>
        <w:t xml:space="preserve"> nous avaient permis de mieux comprendre les </w:t>
      </w:r>
      <w:r w:rsidRPr="000B3B44">
        <w:rPr>
          <w:rFonts w:ascii="Calibri" w:hAnsi="Calibri" w:cs="Calibri"/>
          <w:b/>
          <w:bCs/>
        </w:rPr>
        <w:t>mères de famille</w:t>
      </w:r>
      <w:r w:rsidR="00CF4D03">
        <w:rPr>
          <w:rFonts w:ascii="Calibri" w:hAnsi="Calibri" w:cs="Calibri"/>
          <w:b/>
          <w:bCs/>
        </w:rPr>
        <w:t xml:space="preserve"> </w:t>
      </w:r>
      <w:r w:rsidRPr="000B3B44">
        <w:rPr>
          <w:rFonts w:ascii="Calibri" w:hAnsi="Calibri" w:cs="Calibri"/>
          <w:b/>
          <w:bCs/>
        </w:rPr>
        <w:t>monoparentale</w:t>
      </w:r>
      <w:r w:rsidR="00CF4D03">
        <w:rPr>
          <w:rFonts w:ascii="Calibri" w:hAnsi="Calibri" w:cs="Calibri"/>
          <w:b/>
          <w:bCs/>
        </w:rPr>
        <w:t xml:space="preserve">/de familles monoparentales </w:t>
      </w:r>
      <w:r w:rsidR="00CF4D03" w:rsidRPr="000B3B44">
        <w:rPr>
          <w:rFonts w:ascii="Calibri" w:hAnsi="Calibri" w:cs="Calibri"/>
        </w:rPr>
        <w:t>et</w:t>
      </w:r>
      <w:r w:rsidRPr="000B3B44">
        <w:rPr>
          <w:rFonts w:ascii="Calibri" w:hAnsi="Calibri" w:cs="Calibri"/>
        </w:rPr>
        <w:t xml:space="preserve"> leurs réalités. Un débat s’</w:t>
      </w:r>
      <w:r w:rsidR="00C3447B">
        <w:rPr>
          <w:rFonts w:ascii="Calibri" w:hAnsi="Calibri" w:cs="Calibri"/>
        </w:rPr>
        <w:t>était</w:t>
      </w:r>
      <w:r w:rsidRPr="000B3B44">
        <w:rPr>
          <w:rFonts w:ascii="Calibri" w:hAnsi="Calibri" w:cs="Calibri"/>
        </w:rPr>
        <w:t xml:space="preserve"> aussi engagé</w:t>
      </w:r>
      <w:r w:rsidR="004F5BF4">
        <w:rPr>
          <w:rFonts w:ascii="Calibri" w:hAnsi="Calibri" w:cs="Calibri"/>
        </w:rPr>
        <w:t xml:space="preserve"> sur</w:t>
      </w:r>
      <w:r w:rsidRPr="000B3B44">
        <w:rPr>
          <w:rFonts w:ascii="Calibri" w:hAnsi="Calibri" w:cs="Calibri"/>
        </w:rPr>
        <w:t xml:space="preserve"> les </w:t>
      </w:r>
      <w:r w:rsidRPr="000B3B44">
        <w:rPr>
          <w:rFonts w:ascii="Calibri" w:hAnsi="Calibri" w:cs="Calibri"/>
          <w:b/>
          <w:bCs/>
        </w:rPr>
        <w:t xml:space="preserve">articles de </w:t>
      </w:r>
      <w:r w:rsidR="00CF4D03">
        <w:rPr>
          <w:rFonts w:ascii="Calibri" w:hAnsi="Calibri" w:cs="Calibri"/>
          <w:b/>
          <w:bCs/>
        </w:rPr>
        <w:t xml:space="preserve">journal/ </w:t>
      </w:r>
      <w:r w:rsidRPr="000B3B44">
        <w:rPr>
          <w:rFonts w:ascii="Calibri" w:hAnsi="Calibri" w:cs="Calibri"/>
          <w:b/>
          <w:bCs/>
        </w:rPr>
        <w:t>journaux</w:t>
      </w:r>
      <w:r w:rsidRPr="000B3B44">
        <w:rPr>
          <w:rFonts w:ascii="Calibri" w:hAnsi="Calibri" w:cs="Calibri"/>
        </w:rPr>
        <w:t xml:space="preserve"> récemment publiés</w:t>
      </w:r>
      <w:r w:rsidR="00F8132A">
        <w:rPr>
          <w:rFonts w:ascii="Calibri" w:hAnsi="Calibri" w:cs="Calibri"/>
        </w:rPr>
        <w:t xml:space="preserve"> quant aux enquêtes PISA</w:t>
      </w:r>
      <w:r w:rsidRPr="000B3B44">
        <w:rPr>
          <w:rFonts w:ascii="Calibri" w:hAnsi="Calibri" w:cs="Calibri"/>
        </w:rPr>
        <w:t xml:space="preserve">. </w:t>
      </w:r>
    </w:p>
    <w:p w14:paraId="3637975E" w14:textId="3B25F649" w:rsidR="00485C4F" w:rsidRDefault="00485C4F" w:rsidP="004F5BF4">
      <w:pPr>
        <w:pStyle w:val="paragraph"/>
        <w:spacing w:before="120" w:beforeAutospacing="0" w:after="120" w:afterAutospacing="0" w:line="360" w:lineRule="auto"/>
        <w:jc w:val="both"/>
        <w:textAlignment w:val="baseline"/>
        <w:rPr>
          <w:rFonts w:ascii="Calibri" w:hAnsi="Calibri" w:cs="Calibri"/>
        </w:rPr>
      </w:pPr>
      <w:r>
        <w:rPr>
          <w:rFonts w:ascii="Calibri" w:hAnsi="Calibri" w:cs="Calibri"/>
        </w:rPr>
        <w:t>(Base du texte générée avec l’AI, avril 2025)</w:t>
      </w:r>
    </w:p>
    <w:p w14:paraId="0CFAE1C0" w14:textId="77777777" w:rsidR="004F5BF4" w:rsidRPr="004F5BF4" w:rsidRDefault="004F5BF4" w:rsidP="004F5BF4">
      <w:pPr>
        <w:pStyle w:val="paragraph"/>
        <w:spacing w:before="120" w:beforeAutospacing="0" w:after="120" w:afterAutospacing="0" w:line="360" w:lineRule="auto"/>
        <w:jc w:val="both"/>
        <w:textAlignment w:val="baseline"/>
        <w:rPr>
          <w:rStyle w:val="normaltextrun"/>
          <w:rFonts w:ascii="Calibri" w:hAnsi="Calibri" w:cs="Calibri"/>
        </w:rPr>
      </w:pPr>
    </w:p>
    <w:p w14:paraId="034E232F" w14:textId="171D0808" w:rsidR="000B3B44" w:rsidRPr="007A33B9" w:rsidRDefault="00971248" w:rsidP="00042624">
      <w:pPr>
        <w:pStyle w:val="paragraph"/>
        <w:numPr>
          <w:ilvl w:val="0"/>
          <w:numId w:val="2"/>
        </w:numPr>
        <w:spacing w:before="120" w:beforeAutospacing="0" w:after="120" w:afterAutospacing="0"/>
        <w:textAlignment w:val="baseline"/>
        <w:rPr>
          <w:rStyle w:val="normaltextrun"/>
          <w:rFonts w:ascii="Calibri" w:eastAsiaTheme="majorEastAsia" w:hAnsi="Calibri" w:cs="Calibri"/>
          <w:b/>
          <w:bCs/>
          <w:i/>
          <w:iCs/>
          <w:sz w:val="32"/>
          <w:szCs w:val="32"/>
        </w:rPr>
      </w:pPr>
      <w:r w:rsidRPr="00B6726D">
        <w:rPr>
          <w:rStyle w:val="normaltextrun"/>
          <w:rFonts w:ascii="Calibri" w:eastAsiaTheme="majorEastAsia" w:hAnsi="Calibri" w:cs="Calibri"/>
          <w:b/>
          <w:bCs/>
          <w:sz w:val="32"/>
          <w:szCs w:val="32"/>
        </w:rPr>
        <w:t>Corrigé</w:t>
      </w:r>
    </w:p>
    <w:p w14:paraId="64EE625B" w14:textId="6BBE2F4D"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sidRPr="007A33B9">
        <w:rPr>
          <w:rStyle w:val="normaltextrun"/>
          <w:rFonts w:ascii="Calibri" w:eastAsiaTheme="majorEastAsia" w:hAnsi="Calibri" w:cs="Calibri"/>
          <w:b/>
          <w:bCs/>
        </w:rPr>
        <w:t>Dans les centres de recherche</w:t>
      </w:r>
      <w:r>
        <w:rPr>
          <w:rStyle w:val="normaltextrun"/>
          <w:rFonts w:ascii="Calibri" w:eastAsiaTheme="majorEastAsia" w:hAnsi="Calibri" w:cs="Calibri"/>
          <w:b/>
          <w:bCs/>
        </w:rPr>
        <w:t xml:space="preserve"> : </w:t>
      </w:r>
      <w:r w:rsidRPr="007A33B9">
        <w:rPr>
          <w:rStyle w:val="normaltextrun"/>
          <w:rFonts w:ascii="Calibri" w:eastAsiaTheme="majorEastAsia" w:hAnsi="Calibri" w:cs="Calibri"/>
        </w:rPr>
        <w:t>"recherche" (singulier) : domaine global, activité abstraite non comptable.</w:t>
      </w:r>
    </w:p>
    <w:p w14:paraId="01409EAE" w14:textId="38A67834" w:rsidR="007A33B9" w:rsidRPr="007A33B9" w:rsidRDefault="007A33B9" w:rsidP="004F5BF4">
      <w:pPr>
        <w:pStyle w:val="paragraph"/>
        <w:spacing w:before="120" w:after="120"/>
        <w:jc w:val="both"/>
        <w:textAlignment w:val="baseline"/>
        <w:rPr>
          <w:rStyle w:val="normaltextrun"/>
          <w:rFonts w:ascii="Calibri" w:eastAsiaTheme="majorEastAsia" w:hAnsi="Calibri" w:cs="Calibri"/>
        </w:rPr>
      </w:pPr>
      <w:r>
        <w:rPr>
          <w:rStyle w:val="normaltextrun"/>
          <w:rFonts w:ascii="Calibri" w:eastAsiaTheme="majorEastAsia" w:hAnsi="Calibri" w:cs="Calibri"/>
          <w:b/>
          <w:bCs/>
        </w:rPr>
        <w:t>L</w:t>
      </w:r>
      <w:r w:rsidRPr="007A33B9">
        <w:rPr>
          <w:rStyle w:val="normaltextrun"/>
          <w:rFonts w:ascii="Calibri" w:eastAsiaTheme="majorEastAsia" w:hAnsi="Calibri" w:cs="Calibri"/>
          <w:b/>
          <w:bCs/>
        </w:rPr>
        <w:t>es méthodes de calcul évoluent sans cesse</w:t>
      </w:r>
      <w:r>
        <w:rPr>
          <w:rStyle w:val="normaltextrun"/>
          <w:rFonts w:ascii="Calibri" w:eastAsiaTheme="majorEastAsia" w:hAnsi="Calibri" w:cs="Calibri"/>
          <w:b/>
          <w:bCs/>
        </w:rPr>
        <w:t xml:space="preserve"> : </w:t>
      </w:r>
      <w:r w:rsidRPr="007A33B9">
        <w:rPr>
          <w:rStyle w:val="normaltextrun"/>
          <w:rFonts w:ascii="Calibri" w:eastAsiaTheme="majorEastAsia" w:hAnsi="Calibri" w:cs="Calibri"/>
          <w:b/>
          <w:bCs/>
        </w:rPr>
        <w:t xml:space="preserve"> </w:t>
      </w:r>
      <w:r w:rsidRPr="007A33B9">
        <w:rPr>
          <w:rStyle w:val="normaltextrun"/>
          <w:rFonts w:ascii="Calibri" w:eastAsiaTheme="majorEastAsia" w:hAnsi="Calibri" w:cs="Calibri"/>
        </w:rPr>
        <w:t>"calcul" (singulier) : il s'agit d’une discipline, pas de plusieurs types de calculs.</w:t>
      </w:r>
    </w:p>
    <w:p w14:paraId="24D5978A" w14:textId="55B5BDFD"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sidRPr="007A33B9">
        <w:rPr>
          <w:rStyle w:val="normaltextrun"/>
          <w:rFonts w:ascii="Calibri" w:eastAsiaTheme="majorEastAsia" w:hAnsi="Calibri" w:cs="Calibri"/>
          <w:b/>
          <w:bCs/>
        </w:rPr>
        <w:lastRenderedPageBreak/>
        <w:t>Les agents de communication y jouent un rôle clé</w:t>
      </w:r>
      <w:r>
        <w:rPr>
          <w:rStyle w:val="normaltextrun"/>
          <w:rFonts w:ascii="Calibri" w:eastAsiaTheme="majorEastAsia" w:hAnsi="Calibri" w:cs="Calibri"/>
          <w:b/>
          <w:bCs/>
        </w:rPr>
        <w:t> </w:t>
      </w:r>
      <w:r>
        <w:rPr>
          <w:rStyle w:val="normaltextrun"/>
          <w:rFonts w:ascii="Segoe UI Emoji" w:eastAsiaTheme="majorEastAsia" w:hAnsi="Segoe UI Emoji" w:cs="Segoe UI Emoji"/>
          <w:b/>
          <w:bCs/>
        </w:rPr>
        <w:t xml:space="preserve">: </w:t>
      </w:r>
      <w:r w:rsidRPr="007A33B9">
        <w:rPr>
          <w:rStyle w:val="normaltextrun"/>
          <w:rFonts w:ascii="Calibri" w:eastAsiaTheme="majorEastAsia" w:hAnsi="Calibri" w:cs="Calibri"/>
        </w:rPr>
        <w:t>"communication" (singulier) : désigne le champ d’action, non dénombrable ici.</w:t>
      </w:r>
    </w:p>
    <w:p w14:paraId="3453EABE" w14:textId="0167E4B7" w:rsidR="007A33B9" w:rsidRPr="008A5884" w:rsidRDefault="007A33B9"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E</w:t>
      </w:r>
      <w:r w:rsidRPr="007A33B9">
        <w:rPr>
          <w:rStyle w:val="normaltextrun"/>
          <w:rFonts w:ascii="Calibri" w:eastAsiaTheme="majorEastAsia" w:hAnsi="Calibri" w:cs="Calibri"/>
          <w:b/>
          <w:bCs/>
        </w:rPr>
        <w:t>n collaborant avec des directeurs d’école</w:t>
      </w:r>
      <w:r w:rsidR="008A5884">
        <w:rPr>
          <w:rStyle w:val="normaltextrun"/>
          <w:rFonts w:ascii="Calibri" w:eastAsiaTheme="majorEastAsia" w:hAnsi="Calibri" w:cs="Calibri"/>
          <w:b/>
          <w:bCs/>
        </w:rPr>
        <w:t xml:space="preserve"> : </w:t>
      </w:r>
      <w:r w:rsidRPr="007A33B9">
        <w:rPr>
          <w:rStyle w:val="normaltextrun"/>
          <w:rFonts w:ascii="Calibri" w:eastAsiaTheme="majorEastAsia" w:hAnsi="Calibri" w:cs="Calibri"/>
        </w:rPr>
        <w:t>"d’école" (singulier) : chaque directeur est rattaché à une école → relation individuelle.</w:t>
      </w:r>
    </w:p>
    <w:p w14:paraId="60E7E918" w14:textId="170444C9" w:rsidR="007A33B9" w:rsidRPr="007A33B9" w:rsidRDefault="008A5884"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E</w:t>
      </w:r>
      <w:r w:rsidR="007A33B9" w:rsidRPr="007A33B9">
        <w:rPr>
          <w:rStyle w:val="normaltextrun"/>
          <w:rFonts w:ascii="Calibri" w:eastAsiaTheme="majorEastAsia" w:hAnsi="Calibri" w:cs="Calibri"/>
          <w:b/>
          <w:bCs/>
        </w:rPr>
        <w:t>t des chefs de service pour diffuser les résultats</w:t>
      </w:r>
      <w:r>
        <w:rPr>
          <w:rStyle w:val="normaltextrun"/>
          <w:rFonts w:ascii="Calibri" w:eastAsiaTheme="majorEastAsia" w:hAnsi="Calibri" w:cs="Calibri"/>
          <w:b/>
          <w:bCs/>
        </w:rPr>
        <w:t> :</w:t>
      </w:r>
      <w:r w:rsidR="007A33B9" w:rsidRPr="007A33B9">
        <w:rPr>
          <w:rStyle w:val="normaltextrun"/>
          <w:rFonts w:ascii="Calibri" w:eastAsiaTheme="majorEastAsia" w:hAnsi="Calibri" w:cs="Calibri"/>
          <w:b/>
          <w:bCs/>
        </w:rPr>
        <w:t xml:space="preserve"> </w:t>
      </w:r>
      <w:r w:rsidR="007A33B9" w:rsidRPr="007A33B9">
        <w:rPr>
          <w:rStyle w:val="normaltextrun"/>
          <w:rFonts w:ascii="Calibri" w:eastAsiaTheme="majorEastAsia" w:hAnsi="Calibri" w:cs="Calibri"/>
        </w:rPr>
        <w:t>"de service" (singulier) : chaque chef est lié à un seul service.</w:t>
      </w:r>
    </w:p>
    <w:p w14:paraId="7F5DABDD" w14:textId="0EC3366A"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sidRPr="007A33B9">
        <w:rPr>
          <w:rStyle w:val="normaltextrun"/>
          <w:rFonts w:ascii="Calibri" w:eastAsiaTheme="majorEastAsia" w:hAnsi="Calibri" w:cs="Calibri"/>
          <w:b/>
          <w:bCs/>
        </w:rPr>
        <w:t>Lors d’un colloque sur les stratégies d’intervention</w:t>
      </w:r>
      <w:r w:rsidR="004F5BF4">
        <w:rPr>
          <w:rStyle w:val="normaltextrun"/>
          <w:rFonts w:ascii="Calibri" w:eastAsiaTheme="majorEastAsia" w:hAnsi="Calibri" w:cs="Calibri"/>
          <w:b/>
          <w:bCs/>
        </w:rPr>
        <w:t xml:space="preserve"> en milieu scolaire</w:t>
      </w:r>
      <w:r w:rsidR="008A5884">
        <w:rPr>
          <w:rStyle w:val="normaltextrun"/>
          <w:rFonts w:ascii="Calibri" w:eastAsiaTheme="majorEastAsia" w:hAnsi="Calibri" w:cs="Calibri"/>
          <w:b/>
          <w:bCs/>
        </w:rPr>
        <w:t> :</w:t>
      </w:r>
      <w:r w:rsidRPr="007A33B9">
        <w:rPr>
          <w:rStyle w:val="normaltextrun"/>
          <w:rFonts w:ascii="Calibri" w:eastAsiaTheme="majorEastAsia" w:hAnsi="Calibri" w:cs="Calibri"/>
          <w:b/>
          <w:bCs/>
        </w:rPr>
        <w:t xml:space="preserve"> </w:t>
      </w:r>
      <w:r w:rsidRPr="007A33B9">
        <w:rPr>
          <w:rStyle w:val="normaltextrun"/>
          <w:rFonts w:ascii="Calibri" w:eastAsiaTheme="majorEastAsia" w:hAnsi="Calibri" w:cs="Calibri"/>
        </w:rPr>
        <w:t>"d’intervention" (</w:t>
      </w:r>
      <w:r w:rsidR="000F54DC">
        <w:rPr>
          <w:rStyle w:val="normaltextrun"/>
          <w:rFonts w:ascii="Calibri" w:eastAsiaTheme="majorEastAsia" w:hAnsi="Calibri" w:cs="Calibri"/>
        </w:rPr>
        <w:t>singulier</w:t>
      </w:r>
      <w:r w:rsidRPr="007A33B9">
        <w:rPr>
          <w:rStyle w:val="normaltextrun"/>
          <w:rFonts w:ascii="Calibri" w:eastAsiaTheme="majorEastAsia" w:hAnsi="Calibri" w:cs="Calibri"/>
        </w:rPr>
        <w:t>) :</w:t>
      </w:r>
      <w:r w:rsidR="000F54DC">
        <w:rPr>
          <w:rStyle w:val="normaltextrun"/>
          <w:rFonts w:ascii="Calibri" w:eastAsiaTheme="majorEastAsia" w:hAnsi="Calibri" w:cs="Calibri"/>
        </w:rPr>
        <w:t xml:space="preserve"> voir point 3. Suivant le sens, le pluriel pourrait être admis</w:t>
      </w:r>
      <w:r w:rsidR="004F5BF4">
        <w:rPr>
          <w:rStyle w:val="normaltextrun"/>
          <w:rFonts w:ascii="Calibri" w:eastAsiaTheme="majorEastAsia" w:hAnsi="Calibri" w:cs="Calibri"/>
        </w:rPr>
        <w:t xml:space="preserve"> (l’intervention de manière générale ou l’ensemble des interventions).</w:t>
      </w:r>
    </w:p>
    <w:p w14:paraId="1046F459" w14:textId="298F120D" w:rsidR="007A33B9" w:rsidRPr="007A33B9" w:rsidRDefault="008A5884"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P</w:t>
      </w:r>
      <w:r w:rsidR="007A33B9" w:rsidRPr="007A33B9">
        <w:rPr>
          <w:rStyle w:val="normaltextrun"/>
          <w:rFonts w:ascii="Calibri" w:eastAsiaTheme="majorEastAsia" w:hAnsi="Calibri" w:cs="Calibri"/>
          <w:b/>
          <w:bCs/>
        </w:rPr>
        <w:t>assionnée par les plans d’actions éducatifs</w:t>
      </w:r>
      <w:r w:rsidR="000F54DC">
        <w:rPr>
          <w:rStyle w:val="normaltextrun"/>
          <w:rFonts w:ascii="Calibri" w:eastAsiaTheme="majorEastAsia" w:hAnsi="Calibri" w:cs="Calibri"/>
          <w:b/>
          <w:bCs/>
        </w:rPr>
        <w:t>/plans d’action éducatifs</w:t>
      </w:r>
      <w:r>
        <w:rPr>
          <w:rStyle w:val="normaltextrun"/>
          <w:rFonts w:ascii="Calibri" w:eastAsiaTheme="majorEastAsia" w:hAnsi="Calibri" w:cs="Calibri"/>
          <w:b/>
          <w:bCs/>
        </w:rPr>
        <w:t xml:space="preserve"> : </w:t>
      </w:r>
      <w:r w:rsidR="000F54DC">
        <w:rPr>
          <w:rStyle w:val="normaltextrun"/>
          <w:rFonts w:ascii="Calibri" w:eastAsiaTheme="majorEastAsia" w:hAnsi="Calibri" w:cs="Calibri"/>
        </w:rPr>
        <w:t xml:space="preserve">Les deux orthographes peuvent </w:t>
      </w:r>
      <w:r w:rsidR="004F5BF4">
        <w:rPr>
          <w:rStyle w:val="normaltextrun"/>
          <w:rFonts w:ascii="Calibri" w:eastAsiaTheme="majorEastAsia" w:hAnsi="Calibri" w:cs="Calibri"/>
        </w:rPr>
        <w:t>s’envisager selon que l’on considère l’action de manière générale ou l’ensemble de</w:t>
      </w:r>
      <w:r w:rsidR="00AB2974">
        <w:rPr>
          <w:rStyle w:val="normaltextrun"/>
          <w:rFonts w:ascii="Calibri" w:eastAsiaTheme="majorEastAsia" w:hAnsi="Calibri" w:cs="Calibri"/>
        </w:rPr>
        <w:t xml:space="preserve"> toutes les</w:t>
      </w:r>
      <w:r w:rsidR="004F5BF4">
        <w:rPr>
          <w:rStyle w:val="normaltextrun"/>
          <w:rFonts w:ascii="Calibri" w:eastAsiaTheme="majorEastAsia" w:hAnsi="Calibri" w:cs="Calibri"/>
        </w:rPr>
        <w:t xml:space="preserve"> actions.</w:t>
      </w:r>
    </w:p>
    <w:p w14:paraId="39B62DCA" w14:textId="080D4BBC" w:rsidR="007A33B9" w:rsidRPr="007A33B9" w:rsidRDefault="008A5884"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U</w:t>
      </w:r>
      <w:r w:rsidR="007A33B9" w:rsidRPr="007A33B9">
        <w:rPr>
          <w:rStyle w:val="normaltextrun"/>
          <w:rFonts w:ascii="Calibri" w:eastAsiaTheme="majorEastAsia" w:hAnsi="Calibri" w:cs="Calibri"/>
          <w:b/>
          <w:bCs/>
        </w:rPr>
        <w:t>n coucher de soleil illuminait les coins de rues</w:t>
      </w:r>
      <w:r>
        <w:rPr>
          <w:rStyle w:val="normaltextrun"/>
          <w:rFonts w:ascii="Calibri" w:eastAsiaTheme="majorEastAsia" w:hAnsi="Calibri" w:cs="Calibri"/>
          <w:b/>
          <w:bCs/>
        </w:rPr>
        <w:t> :</w:t>
      </w:r>
      <w:r w:rsidR="007A33B9" w:rsidRPr="007A33B9">
        <w:rPr>
          <w:rStyle w:val="normaltextrun"/>
          <w:rFonts w:ascii="Calibri" w:eastAsiaTheme="majorEastAsia" w:hAnsi="Calibri" w:cs="Calibri"/>
          <w:b/>
          <w:bCs/>
        </w:rPr>
        <w:t xml:space="preserve"> </w:t>
      </w:r>
      <w:r w:rsidR="007A33B9" w:rsidRPr="007A33B9">
        <w:rPr>
          <w:rStyle w:val="normaltextrun"/>
          <w:rFonts w:ascii="Calibri" w:eastAsiaTheme="majorEastAsia" w:hAnsi="Calibri" w:cs="Calibri"/>
        </w:rPr>
        <w:t>"de rues" (pluriel) : plusieurs coins renvoient à plusieurs rues.</w:t>
      </w:r>
    </w:p>
    <w:p w14:paraId="21E99006" w14:textId="21290B37" w:rsidR="007A33B9" w:rsidRPr="007A33B9" w:rsidRDefault="008A5884"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L</w:t>
      </w:r>
      <w:r w:rsidR="007A33B9" w:rsidRPr="007A33B9">
        <w:rPr>
          <w:rStyle w:val="normaltextrun"/>
          <w:rFonts w:ascii="Calibri" w:eastAsiaTheme="majorEastAsia" w:hAnsi="Calibri" w:cs="Calibri"/>
          <w:b/>
          <w:bCs/>
        </w:rPr>
        <w:t>es clins d’yeux</w:t>
      </w:r>
      <w:r w:rsidR="004F5BF4">
        <w:rPr>
          <w:rStyle w:val="normaltextrun"/>
          <w:rFonts w:ascii="Calibri" w:eastAsiaTheme="majorEastAsia" w:hAnsi="Calibri" w:cs="Calibri"/>
          <w:b/>
          <w:bCs/>
        </w:rPr>
        <w:t>/d’</w:t>
      </w:r>
      <w:r w:rsidR="00F8132A">
        <w:rPr>
          <w:rStyle w:val="normaltextrun"/>
          <w:rFonts w:ascii="Calibri" w:eastAsiaTheme="majorEastAsia" w:hAnsi="Calibri" w:cs="Calibri"/>
          <w:b/>
          <w:bCs/>
        </w:rPr>
        <w:t>œil</w:t>
      </w:r>
      <w:r w:rsidR="007A33B9" w:rsidRPr="007A33B9">
        <w:rPr>
          <w:rStyle w:val="normaltextrun"/>
          <w:rFonts w:ascii="Calibri" w:eastAsiaTheme="majorEastAsia" w:hAnsi="Calibri" w:cs="Calibri"/>
          <w:b/>
          <w:bCs/>
        </w:rPr>
        <w:t xml:space="preserve"> que nous échangions</w:t>
      </w:r>
      <w:r>
        <w:rPr>
          <w:rStyle w:val="normaltextrun"/>
          <w:rFonts w:ascii="Calibri" w:eastAsiaTheme="majorEastAsia" w:hAnsi="Calibri" w:cs="Calibri"/>
          <w:b/>
          <w:bCs/>
        </w:rPr>
        <w:t> :</w:t>
      </w:r>
      <w:r w:rsidR="007A33B9" w:rsidRPr="007A33B9">
        <w:rPr>
          <w:rStyle w:val="normaltextrun"/>
          <w:rFonts w:ascii="Calibri" w:eastAsiaTheme="majorEastAsia" w:hAnsi="Calibri" w:cs="Calibri"/>
          <w:b/>
          <w:bCs/>
        </w:rPr>
        <w:t xml:space="preserve"> </w:t>
      </w:r>
      <w:r w:rsidR="007A33B9" w:rsidRPr="007A33B9">
        <w:rPr>
          <w:rStyle w:val="normaltextrun"/>
          <w:rFonts w:ascii="Calibri" w:eastAsiaTheme="majorEastAsia" w:hAnsi="Calibri" w:cs="Calibri"/>
        </w:rPr>
        <w:t>"d’yeux" (pluriel)</w:t>
      </w:r>
      <w:r w:rsidR="000F54DC">
        <w:rPr>
          <w:rStyle w:val="normaltextrun"/>
          <w:rFonts w:ascii="Calibri" w:eastAsiaTheme="majorEastAsia" w:hAnsi="Calibri" w:cs="Calibri"/>
        </w:rPr>
        <w:t>. La forme « </w:t>
      </w:r>
      <w:r w:rsidR="004F5BF4">
        <w:rPr>
          <w:rStyle w:val="normaltextrun"/>
          <w:rFonts w:ascii="Calibri" w:eastAsiaTheme="majorEastAsia" w:hAnsi="Calibri" w:cs="Calibri"/>
        </w:rPr>
        <w:t xml:space="preserve">des </w:t>
      </w:r>
      <w:r w:rsidR="000F54DC">
        <w:rPr>
          <w:rStyle w:val="normaltextrun"/>
          <w:rFonts w:ascii="Calibri" w:eastAsiaTheme="majorEastAsia" w:hAnsi="Calibri" w:cs="Calibri"/>
        </w:rPr>
        <w:t>clins d’œil » existe également (</w:t>
      </w:r>
      <w:hyperlink r:id="rId13" w:history="1">
        <w:r w:rsidR="000F54DC" w:rsidRPr="006A25F9">
          <w:rPr>
            <w:rStyle w:val="Lienhypertexte"/>
            <w:rFonts w:ascii="Calibri" w:eastAsiaTheme="majorEastAsia" w:hAnsi="Calibri" w:cs="Calibri"/>
          </w:rPr>
          <w:t>https://www.dictionnaire-academie.fr/article/A9C2604-A</w:t>
        </w:r>
      </w:hyperlink>
      <w:r w:rsidR="000F54DC">
        <w:rPr>
          <w:rStyle w:val="normaltextrun"/>
          <w:rFonts w:ascii="Calibri" w:eastAsiaTheme="majorEastAsia" w:hAnsi="Calibri" w:cs="Calibri"/>
        </w:rPr>
        <w:t xml:space="preserve">) </w:t>
      </w:r>
    </w:p>
    <w:p w14:paraId="23E3796B" w14:textId="44612ADD"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L</w:t>
      </w:r>
      <w:r w:rsidRPr="007A33B9">
        <w:rPr>
          <w:rStyle w:val="normaltextrun"/>
          <w:rFonts w:ascii="Calibri" w:eastAsiaTheme="majorEastAsia" w:hAnsi="Calibri" w:cs="Calibri"/>
          <w:b/>
          <w:bCs/>
        </w:rPr>
        <w:t>es ouvrages de référence</w:t>
      </w:r>
      <w:r>
        <w:rPr>
          <w:rStyle w:val="normaltextrun"/>
          <w:rFonts w:ascii="Calibri" w:eastAsiaTheme="majorEastAsia" w:hAnsi="Calibri" w:cs="Calibri"/>
          <w:b/>
          <w:bCs/>
        </w:rPr>
        <w:t> </w:t>
      </w:r>
      <w:r>
        <w:rPr>
          <w:rStyle w:val="normaltextrun"/>
          <w:rFonts w:ascii="Segoe UI Emoji" w:eastAsiaTheme="majorEastAsia" w:hAnsi="Segoe UI Emoji" w:cs="Segoe UI Emoji"/>
          <w:b/>
          <w:bCs/>
        </w:rPr>
        <w:t>:</w:t>
      </w:r>
      <w:r w:rsidRPr="007A33B9">
        <w:rPr>
          <w:rStyle w:val="normaltextrun"/>
          <w:rFonts w:ascii="Calibri" w:eastAsiaTheme="majorEastAsia" w:hAnsi="Calibri" w:cs="Calibri"/>
          <w:b/>
          <w:bCs/>
        </w:rPr>
        <w:t xml:space="preserve"> </w:t>
      </w:r>
      <w:r w:rsidRPr="007A33B9">
        <w:rPr>
          <w:rStyle w:val="normaltextrun"/>
          <w:rFonts w:ascii="Calibri" w:eastAsiaTheme="majorEastAsia" w:hAnsi="Calibri" w:cs="Calibri"/>
        </w:rPr>
        <w:t>"de référence" (singulier) : expression figée, utilisée au singulier.</w:t>
      </w:r>
    </w:p>
    <w:p w14:paraId="184BF88B" w14:textId="7FB6D7FC"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L</w:t>
      </w:r>
      <w:r w:rsidRPr="007A33B9">
        <w:rPr>
          <w:rStyle w:val="normaltextrun"/>
          <w:rFonts w:ascii="Calibri" w:eastAsiaTheme="majorEastAsia" w:hAnsi="Calibri" w:cs="Calibri"/>
          <w:b/>
          <w:bCs/>
        </w:rPr>
        <w:t>es mères de familles monoparentales</w:t>
      </w:r>
      <w:r>
        <w:rPr>
          <w:rStyle w:val="normaltextrun"/>
          <w:rFonts w:ascii="Calibri" w:eastAsiaTheme="majorEastAsia" w:hAnsi="Calibri" w:cs="Calibri"/>
          <w:b/>
          <w:bCs/>
        </w:rPr>
        <w:t> </w:t>
      </w:r>
      <w:r>
        <w:rPr>
          <w:rStyle w:val="normaltextrun"/>
          <w:rFonts w:ascii="Segoe UI Emoji" w:eastAsiaTheme="majorEastAsia" w:hAnsi="Segoe UI Emoji" w:cs="Segoe UI Emoji"/>
          <w:b/>
          <w:bCs/>
        </w:rPr>
        <w:t xml:space="preserve">: </w:t>
      </w:r>
      <w:r w:rsidRPr="007A33B9">
        <w:rPr>
          <w:rStyle w:val="normaltextrun"/>
          <w:rFonts w:ascii="Calibri" w:eastAsiaTheme="majorEastAsia" w:hAnsi="Calibri" w:cs="Calibri"/>
        </w:rPr>
        <w:t xml:space="preserve">"de familles" (pluriel) : </w:t>
      </w:r>
      <w:r w:rsidR="00F8132A" w:rsidRPr="00F8132A">
        <w:rPr>
          <w:rStyle w:val="normaltextrun"/>
          <w:rFonts w:ascii="Calibri" w:eastAsiaTheme="majorEastAsia" w:hAnsi="Calibri" w:cs="Calibri"/>
        </w:rPr>
        <w:t>Si le premier nom est au pluriel et que le nom complément est lui-même accompagné d’un complément, le pluriel tend à s’imposer.</w:t>
      </w:r>
    </w:p>
    <w:p w14:paraId="586824BA" w14:textId="2BA9D452" w:rsidR="007A33B9" w:rsidRPr="007A33B9" w:rsidRDefault="007A33B9" w:rsidP="004F5BF4">
      <w:pPr>
        <w:pStyle w:val="paragraph"/>
        <w:spacing w:before="120" w:after="120"/>
        <w:jc w:val="both"/>
        <w:textAlignment w:val="baseline"/>
        <w:rPr>
          <w:rStyle w:val="normaltextrun"/>
          <w:rFonts w:ascii="Calibri" w:eastAsiaTheme="majorEastAsia" w:hAnsi="Calibri" w:cs="Calibri"/>
          <w:b/>
          <w:bCs/>
        </w:rPr>
      </w:pPr>
      <w:r>
        <w:rPr>
          <w:rStyle w:val="normaltextrun"/>
          <w:rFonts w:ascii="Calibri" w:eastAsiaTheme="majorEastAsia" w:hAnsi="Calibri" w:cs="Calibri"/>
          <w:b/>
          <w:bCs/>
        </w:rPr>
        <w:t>L</w:t>
      </w:r>
      <w:r w:rsidRPr="007A33B9">
        <w:rPr>
          <w:rStyle w:val="normaltextrun"/>
          <w:rFonts w:ascii="Calibri" w:eastAsiaTheme="majorEastAsia" w:hAnsi="Calibri" w:cs="Calibri"/>
          <w:b/>
          <w:bCs/>
        </w:rPr>
        <w:t>es articles de journaux récemment publiés</w:t>
      </w:r>
      <w:r>
        <w:rPr>
          <w:rStyle w:val="normaltextrun"/>
          <w:rFonts w:ascii="Calibri" w:eastAsiaTheme="majorEastAsia" w:hAnsi="Calibri" w:cs="Calibri"/>
          <w:b/>
          <w:bCs/>
        </w:rPr>
        <w:t> </w:t>
      </w:r>
      <w:r>
        <w:rPr>
          <w:rStyle w:val="normaltextrun"/>
          <w:rFonts w:ascii="Segoe UI Emoji" w:eastAsiaTheme="majorEastAsia" w:hAnsi="Segoe UI Emoji" w:cs="Segoe UI Emoji"/>
          <w:b/>
          <w:bCs/>
        </w:rPr>
        <w:t>:</w:t>
      </w:r>
      <w:r w:rsidRPr="007A33B9">
        <w:rPr>
          <w:rStyle w:val="normaltextrun"/>
          <w:rFonts w:ascii="Calibri" w:eastAsiaTheme="majorEastAsia" w:hAnsi="Calibri" w:cs="Calibri"/>
          <w:b/>
          <w:bCs/>
        </w:rPr>
        <w:t xml:space="preserve"> </w:t>
      </w:r>
      <w:r w:rsidRPr="007A33B9">
        <w:rPr>
          <w:rStyle w:val="normaltextrun"/>
          <w:rFonts w:ascii="Calibri" w:eastAsiaTheme="majorEastAsia" w:hAnsi="Calibri" w:cs="Calibri"/>
        </w:rPr>
        <w:t>"de journaux" (pluriel) : plusieurs articles tirés de plusieurs journaux.</w:t>
      </w:r>
    </w:p>
    <w:p w14:paraId="1E254D23" w14:textId="77777777" w:rsidR="00F8132A" w:rsidRDefault="00F8132A" w:rsidP="00042624">
      <w:pPr>
        <w:pStyle w:val="paragraph"/>
        <w:spacing w:before="120" w:beforeAutospacing="0" w:after="120" w:afterAutospacing="0"/>
        <w:textAlignment w:val="baseline"/>
        <w:rPr>
          <w:rStyle w:val="normaltextrun"/>
          <w:rFonts w:ascii="Calibri" w:eastAsiaTheme="majorEastAsia" w:hAnsi="Calibri" w:cs="Calibri"/>
          <w:b/>
          <w:bCs/>
        </w:rPr>
      </w:pPr>
    </w:p>
    <w:p w14:paraId="444B3597" w14:textId="77777777" w:rsidR="00F8132A" w:rsidRDefault="00F8132A" w:rsidP="00042624">
      <w:pPr>
        <w:pStyle w:val="paragraph"/>
        <w:spacing w:before="120" w:beforeAutospacing="0" w:after="120" w:afterAutospacing="0"/>
        <w:textAlignment w:val="baseline"/>
        <w:rPr>
          <w:rStyle w:val="normaltextrun"/>
          <w:rFonts w:ascii="Calibri" w:eastAsiaTheme="majorEastAsia" w:hAnsi="Calibri" w:cs="Calibri"/>
          <w:b/>
          <w:bCs/>
        </w:rPr>
      </w:pPr>
    </w:p>
    <w:p w14:paraId="6D14D929" w14:textId="77777777" w:rsidR="00F8132A" w:rsidRDefault="00F8132A" w:rsidP="00042624">
      <w:pPr>
        <w:pStyle w:val="paragraph"/>
        <w:spacing w:before="120" w:beforeAutospacing="0" w:after="120" w:afterAutospacing="0"/>
        <w:textAlignment w:val="baseline"/>
        <w:rPr>
          <w:rStyle w:val="normaltextrun"/>
          <w:rFonts w:ascii="Calibri" w:eastAsiaTheme="majorEastAsia" w:hAnsi="Calibri" w:cs="Calibri"/>
          <w:b/>
          <w:bCs/>
        </w:rPr>
      </w:pPr>
    </w:p>
    <w:p w14:paraId="0C16181F" w14:textId="53DBDC93" w:rsidR="00FE7076" w:rsidRDefault="00FE7076" w:rsidP="00042624">
      <w:pPr>
        <w:pStyle w:val="paragraph"/>
        <w:spacing w:before="120" w:beforeAutospacing="0" w:after="120" w:afterAutospacing="0"/>
        <w:textAlignment w:val="baseline"/>
        <w:rPr>
          <w:rStyle w:val="normaltextrun"/>
          <w:rFonts w:ascii="Calibri" w:eastAsiaTheme="majorEastAsia" w:hAnsi="Calibri" w:cs="Calibri"/>
          <w:b/>
          <w:bCs/>
        </w:rPr>
      </w:pPr>
      <w:r>
        <w:rPr>
          <w:rFonts w:ascii="Calibri" w:eastAsiaTheme="majorEastAsia" w:hAnsi="Calibri" w:cs="Calibri"/>
          <w:b/>
          <w:bCs/>
          <w:noProof/>
          <w14:ligatures w14:val="standardContextual"/>
        </w:rPr>
        <w:drawing>
          <wp:anchor distT="0" distB="0" distL="114300" distR="114300" simplePos="0" relativeHeight="251659264" behindDoc="0" locked="0" layoutInCell="1" allowOverlap="1" wp14:anchorId="4FCC8F63" wp14:editId="7F2EB175">
            <wp:simplePos x="0" y="0"/>
            <wp:positionH relativeFrom="margin">
              <wp:posOffset>-57150</wp:posOffset>
            </wp:positionH>
            <wp:positionV relativeFrom="paragraph">
              <wp:posOffset>139700</wp:posOffset>
            </wp:positionV>
            <wp:extent cx="523875" cy="523875"/>
            <wp:effectExtent l="0" t="0" r="0" b="9525"/>
            <wp:wrapSquare wrapText="bothSides"/>
            <wp:docPr id="636737598" name="Graphique 4" descr="Tête avec engrenages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37598" name="Graphique 636737598" descr="Tête avec engrenages avec un remplissage uni"/>
                    <pic:cNvPicPr/>
                  </pic:nvPicPr>
                  <pic:blipFill>
                    <a:blip r:embed="rId14">
                      <a:extLst>
                        <a:ext uri="{96DAC541-7B7A-43D3-8B79-37D633B846F1}">
                          <asvg:svgBlip xmlns:asvg="http://schemas.microsoft.com/office/drawing/2016/SVG/main" r:embed="rId15"/>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p>
    <w:p w14:paraId="6E732ABF" w14:textId="4E4300C7" w:rsidR="000B3B44" w:rsidRPr="000B3B44" w:rsidRDefault="000B3B44" w:rsidP="000B3B44">
      <w:pPr>
        <w:pStyle w:val="paragraph"/>
        <w:numPr>
          <w:ilvl w:val="0"/>
          <w:numId w:val="2"/>
        </w:numPr>
        <w:spacing w:before="120" w:beforeAutospacing="0" w:after="120" w:afterAutospacing="0"/>
        <w:textAlignment w:val="baseline"/>
        <w:rPr>
          <w:rStyle w:val="normaltextrun"/>
          <w:rFonts w:ascii="Calibri" w:eastAsiaTheme="majorEastAsia" w:hAnsi="Calibri" w:cs="Calibri"/>
          <w:b/>
          <w:bCs/>
          <w:sz w:val="32"/>
          <w:szCs w:val="32"/>
        </w:rPr>
      </w:pPr>
      <w:r>
        <w:rPr>
          <w:rStyle w:val="normaltextrun"/>
          <w:rFonts w:ascii="Calibri" w:eastAsiaTheme="majorEastAsia" w:hAnsi="Calibri" w:cs="Calibri"/>
          <w:b/>
          <w:bCs/>
          <w:sz w:val="32"/>
          <w:szCs w:val="32"/>
        </w:rPr>
        <w:t>Pour compléter</w:t>
      </w:r>
    </w:p>
    <w:p w14:paraId="21B340A0" w14:textId="54111CE4" w:rsidR="000B3B44" w:rsidRPr="000B3B44" w:rsidRDefault="000B3B44" w:rsidP="000B3B44">
      <w:pPr>
        <w:pStyle w:val="paragraph"/>
        <w:spacing w:before="120" w:beforeAutospacing="0" w:after="120" w:afterAutospacing="0"/>
        <w:jc w:val="center"/>
        <w:textAlignment w:val="baseline"/>
        <w:rPr>
          <w:rFonts w:ascii="Calibri" w:hAnsi="Calibri" w:cs="Calibri"/>
          <w:b/>
          <w:bCs/>
        </w:rPr>
      </w:pPr>
      <w:r w:rsidRPr="000B3B44">
        <w:rPr>
          <w:rFonts w:ascii="Calibri" w:hAnsi="Calibri" w:cs="Calibri"/>
          <w:b/>
          <w:bCs/>
        </w:rPr>
        <w:t>« Règles générales quant au nombre du complément du nom »</w:t>
      </w:r>
    </w:p>
    <w:p w14:paraId="3705E0BF" w14:textId="5DBA38DB" w:rsidR="000B3B44" w:rsidRDefault="000B3B44" w:rsidP="000B3B44">
      <w:pPr>
        <w:pStyle w:val="paragraph"/>
        <w:spacing w:before="120" w:beforeAutospacing="0" w:after="120" w:afterAutospacing="0" w:line="360" w:lineRule="auto"/>
        <w:jc w:val="both"/>
        <w:textAlignment w:val="baseline"/>
        <w:rPr>
          <w:rFonts w:ascii="Calibri" w:hAnsi="Calibri" w:cs="Calibri"/>
          <w:b/>
          <w:bCs/>
          <w:color w:val="0070C0"/>
        </w:rPr>
      </w:pPr>
      <w:r w:rsidRPr="007A33B9">
        <w:rPr>
          <w:rFonts w:ascii="Calibri" w:hAnsi="Calibri" w:cs="Calibri"/>
          <w:color w:val="0070C0"/>
        </w:rPr>
        <w:t xml:space="preserve">Il n’y a pas de règle absolue qui détermine si le nom qui est complément du nom se met au singulier ou au pluriel ; c’est généralement le sens qui nous fait opter pour l’un ou l’autre. Notons que le nom complément est généralement au singulier lorsqu’il désigne une entité abstraite, et au pluriel lorsqu’il est question de plusieurs éléments. </w:t>
      </w:r>
      <w:r w:rsidRPr="007A33B9">
        <w:rPr>
          <w:rFonts w:ascii="Calibri" w:hAnsi="Calibri" w:cs="Calibri"/>
          <w:b/>
          <w:bCs/>
          <w:color w:val="0070C0"/>
        </w:rPr>
        <w:t>Dans bien des cas, cependant, l’usage est flottant.</w:t>
      </w:r>
    </w:p>
    <w:p w14:paraId="7E4AA016" w14:textId="77777777" w:rsidR="00F8132A" w:rsidRPr="007A33B9" w:rsidRDefault="00F8132A" w:rsidP="000B3B44">
      <w:pPr>
        <w:pStyle w:val="paragraph"/>
        <w:spacing w:before="120" w:beforeAutospacing="0" w:after="120" w:afterAutospacing="0" w:line="360" w:lineRule="auto"/>
        <w:jc w:val="both"/>
        <w:textAlignment w:val="baseline"/>
        <w:rPr>
          <w:rFonts w:ascii="Calibri" w:hAnsi="Calibri" w:cs="Calibri"/>
          <w:b/>
          <w:bCs/>
          <w:color w:val="0070C0"/>
        </w:rPr>
      </w:pPr>
    </w:p>
    <w:p w14:paraId="68074CBF" w14:textId="56A93948" w:rsidR="000B3B44" w:rsidRPr="000B3B44" w:rsidRDefault="000B3B44" w:rsidP="007A33B9">
      <w:pPr>
        <w:pStyle w:val="paragraph"/>
        <w:numPr>
          <w:ilvl w:val="0"/>
          <w:numId w:val="14"/>
        </w:numPr>
        <w:spacing w:before="120" w:beforeAutospacing="0" w:after="120" w:afterAutospacing="0"/>
        <w:textAlignment w:val="baseline"/>
        <w:rPr>
          <w:rFonts w:ascii="Calibri" w:eastAsiaTheme="majorEastAsia" w:hAnsi="Calibri" w:cs="Calibri"/>
          <w:b/>
          <w:bCs/>
        </w:rPr>
      </w:pPr>
      <w:r w:rsidRPr="000B3B44">
        <w:rPr>
          <w:rFonts w:ascii="Calibri" w:eastAsiaTheme="majorEastAsia" w:hAnsi="Calibri" w:cs="Calibri"/>
          <w:b/>
          <w:bCs/>
        </w:rPr>
        <w:lastRenderedPageBreak/>
        <w:t>Compléments au singulier</w:t>
      </w:r>
    </w:p>
    <w:p w14:paraId="7B183165" w14:textId="77777777" w:rsidR="000B3B44" w:rsidRPr="000B3B44" w:rsidRDefault="000B3B44" w:rsidP="000B3B44">
      <w:pPr>
        <w:pStyle w:val="paragraph"/>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Le nom complément reste au singulier quand il désigne l’espèce, la classe, la matière ou la nature, ou encore une entité abstraite ou une réalité qu’on ne peut dénombrer.</w:t>
      </w:r>
    </w:p>
    <w:p w14:paraId="6A2BF31D"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agents, des agentes de communication</w:t>
      </w:r>
    </w:p>
    <w:p w14:paraId="331A9074"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années d’expérience</w:t>
      </w:r>
    </w:p>
    <w:p w14:paraId="1D2481B8"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centres, des instituts, des laboratoires de recherche</w:t>
      </w:r>
    </w:p>
    <w:p w14:paraId="1C911F93"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chefs de service, des chefs de bureau</w:t>
      </w:r>
    </w:p>
    <w:p w14:paraId="067518EE"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chèques de voyage</w:t>
      </w:r>
    </w:p>
    <w:p w14:paraId="554A23B9"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clins d’œil, des coups d’œil</w:t>
      </w:r>
    </w:p>
    <w:p w14:paraId="18495211"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coins de rue</w:t>
      </w:r>
    </w:p>
    <w:p w14:paraId="4FDE1231"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couchers de soleil</w:t>
      </w:r>
    </w:p>
    <w:p w14:paraId="156CCE99"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coups de pied, des coups de poing</w:t>
      </w:r>
    </w:p>
    <w:p w14:paraId="0A3E9389"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cours d’eau</w:t>
      </w:r>
    </w:p>
    <w:p w14:paraId="1DAE9AFB"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demandes, des offres d’emploi</w:t>
      </w:r>
    </w:p>
    <w:p w14:paraId="4E7C491A"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directeurs, des directrices d’école</w:t>
      </w:r>
    </w:p>
    <w:p w14:paraId="110D53F3"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domaine d’activité, des secteurs d’activité</w:t>
      </w:r>
    </w:p>
    <w:p w14:paraId="475A3B2A"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états de compte (Sauf s’il s’agit du relevé de plusieurs comptes.)</w:t>
      </w:r>
    </w:p>
    <w:p w14:paraId="6B9C8256"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manches à balai, des manches de couteau</w:t>
      </w:r>
    </w:p>
    <w:p w14:paraId="6E411367"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méthodes de calcul</w:t>
      </w:r>
    </w:p>
    <w:p w14:paraId="5192417D"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méthodes, des programmes, des subventions de recherche</w:t>
      </w:r>
    </w:p>
    <w:p w14:paraId="72E747FA"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moteurs de recherche</w:t>
      </w:r>
    </w:p>
    <w:p w14:paraId="2DC12D6B"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noms de famille, des mères, des pères de famille</w:t>
      </w:r>
    </w:p>
    <w:p w14:paraId="66F8356A"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ouvrages de référence</w:t>
      </w:r>
    </w:p>
    <w:p w14:paraId="5B2611A7" w14:textId="77777777" w:rsidR="000B3B44" w:rsidRPr="000B3B44" w:rsidRDefault="000B3B44" w:rsidP="000B3B44">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plans d’action</w:t>
      </w:r>
    </w:p>
    <w:p w14:paraId="39052788" w14:textId="4F09B5A4" w:rsidR="000F54DC" w:rsidRDefault="000B3B44" w:rsidP="000F54DC">
      <w:pPr>
        <w:pStyle w:val="paragraph"/>
        <w:numPr>
          <w:ilvl w:val="0"/>
          <w:numId w:val="7"/>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stratégies d’intervention</w:t>
      </w:r>
    </w:p>
    <w:p w14:paraId="4BA4BF36" w14:textId="77777777" w:rsidR="00F8132A" w:rsidRPr="00F8132A" w:rsidRDefault="00F8132A" w:rsidP="00F8132A">
      <w:pPr>
        <w:pStyle w:val="paragraph"/>
        <w:spacing w:before="120" w:beforeAutospacing="0" w:after="120" w:afterAutospacing="0"/>
        <w:ind w:left="720"/>
        <w:textAlignment w:val="baseline"/>
        <w:rPr>
          <w:rFonts w:ascii="Calibri" w:eastAsiaTheme="majorEastAsia" w:hAnsi="Calibri" w:cs="Calibri"/>
        </w:rPr>
      </w:pPr>
    </w:p>
    <w:p w14:paraId="71A4451F" w14:textId="747CE8A5" w:rsidR="000B3B44" w:rsidRPr="000B3B44" w:rsidRDefault="000B3B44" w:rsidP="007A33B9">
      <w:pPr>
        <w:pStyle w:val="paragraph"/>
        <w:numPr>
          <w:ilvl w:val="0"/>
          <w:numId w:val="14"/>
        </w:numPr>
        <w:spacing w:before="120" w:beforeAutospacing="0" w:after="120" w:afterAutospacing="0"/>
        <w:textAlignment w:val="baseline"/>
        <w:rPr>
          <w:rFonts w:ascii="Calibri" w:eastAsiaTheme="majorEastAsia" w:hAnsi="Calibri" w:cs="Calibri"/>
          <w:b/>
          <w:bCs/>
        </w:rPr>
      </w:pPr>
      <w:r w:rsidRPr="000B3B44">
        <w:rPr>
          <w:rFonts w:ascii="Calibri" w:eastAsiaTheme="majorEastAsia" w:hAnsi="Calibri" w:cs="Calibri"/>
          <w:b/>
          <w:bCs/>
        </w:rPr>
        <w:t>Compléments au pluriel</w:t>
      </w:r>
    </w:p>
    <w:p w14:paraId="45FC9D4A" w14:textId="77777777" w:rsidR="000B3B44" w:rsidRPr="000B3B44" w:rsidRDefault="000B3B44" w:rsidP="000B3B44">
      <w:pPr>
        <w:pStyle w:val="paragraph"/>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Le nom complément prend la marque du pluriel lorsque l’idée de pluralité s’impose ou qu’il y a nécessairement plusieurs éléments.</w:t>
      </w:r>
    </w:p>
    <w:p w14:paraId="072AF06F"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articles de journaux (mais : un article de journal)</w:t>
      </w:r>
    </w:p>
    <w:p w14:paraId="15568FEB"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agence de voyages</w:t>
      </w:r>
    </w:p>
    <w:p w14:paraId="34DBE9B0"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base de données</w:t>
      </w:r>
    </w:p>
    <w:p w14:paraId="73A0CB11"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battement d’ailes</w:t>
      </w:r>
    </w:p>
    <w:p w14:paraId="7A9B4BF9"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bête à cornes</w:t>
      </w:r>
    </w:p>
    <w:p w14:paraId="32BE98F4"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boucles d’oreilles (mais : une boucle d’oreille)</w:t>
      </w:r>
    </w:p>
    <w:p w14:paraId="54FE881B"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bourse, un programme d’études</w:t>
      </w:r>
    </w:p>
    <w:p w14:paraId="43B847E1"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lastRenderedPageBreak/>
        <w:t>Une brosse à dents</w:t>
      </w:r>
    </w:p>
    <w:p w14:paraId="0FAA54F0"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La création d’emplois</w:t>
      </w:r>
    </w:p>
    <w:p w14:paraId="148938A2"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dégustation de vins et (de) fromages</w:t>
      </w:r>
    </w:p>
    <w:p w14:paraId="6F4E503A"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échange de vues (Pour qu’il y ait échange, il faut au moins deux manières de voir les choses.)</w:t>
      </w:r>
    </w:p>
    <w:p w14:paraId="2A68B5CF"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état de choses</w:t>
      </w:r>
    </w:p>
    <w:p w14:paraId="0E13A00B"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homme, une femme d’affaires</w:t>
      </w:r>
    </w:p>
    <w:p w14:paraId="21EF714F"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noms de lieux (mais : un nom de lieu)</w:t>
      </w:r>
    </w:p>
    <w:p w14:paraId="79DA96B9"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Dans un autre ordre d’idées, dans le même ordre d’idées</w:t>
      </w:r>
    </w:p>
    <w:p w14:paraId="51D52BCB"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pot de fleurs</w:t>
      </w:r>
    </w:p>
    <w:p w14:paraId="79FDFCDC" w14:textId="77777777" w:rsidR="000B3B44" w:rsidRPr="000B3B44" w:rsidRDefault="000B3B44" w:rsidP="000B3B44">
      <w:pPr>
        <w:pStyle w:val="paragraph"/>
        <w:numPr>
          <w:ilvl w:val="0"/>
          <w:numId w:val="8"/>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 tas de cailloux</w:t>
      </w:r>
    </w:p>
    <w:p w14:paraId="1FDA7644" w14:textId="4AE08B48" w:rsidR="000B3B44" w:rsidRPr="000B3B44" w:rsidRDefault="000B3B44" w:rsidP="007A33B9">
      <w:pPr>
        <w:pStyle w:val="paragraph"/>
        <w:numPr>
          <w:ilvl w:val="0"/>
          <w:numId w:val="14"/>
        </w:numPr>
        <w:spacing w:before="120" w:beforeAutospacing="0" w:after="120" w:afterAutospacing="0"/>
        <w:jc w:val="both"/>
        <w:textAlignment w:val="baseline"/>
        <w:rPr>
          <w:rFonts w:ascii="Calibri" w:eastAsiaTheme="majorEastAsia" w:hAnsi="Calibri" w:cs="Calibri"/>
          <w:b/>
          <w:bCs/>
        </w:rPr>
      </w:pPr>
      <w:bookmarkStart w:id="0" w:name="_Hlk195207665"/>
      <w:r w:rsidRPr="000B3B44">
        <w:rPr>
          <w:rFonts w:ascii="Calibri" w:eastAsiaTheme="majorEastAsia" w:hAnsi="Calibri" w:cs="Calibri"/>
          <w:b/>
          <w:bCs/>
        </w:rPr>
        <w:t>Si le premier nom est au pluriel et que le nom complément est lui-même accompagné d’un complément, le pluriel tend à s’imposer.</w:t>
      </w:r>
    </w:p>
    <w:bookmarkEnd w:id="0"/>
    <w:p w14:paraId="1AF7C960" w14:textId="77777777" w:rsidR="000B3B44" w:rsidRPr="000B3B44" w:rsidRDefault="000B3B44" w:rsidP="000B3B44">
      <w:pPr>
        <w:pStyle w:val="paragraph"/>
        <w:numPr>
          <w:ilvl w:val="0"/>
          <w:numId w:val="9"/>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mères de familles monoparentales</w:t>
      </w:r>
    </w:p>
    <w:p w14:paraId="2EF523F8" w14:textId="77777777" w:rsidR="000B3B44" w:rsidRPr="000B3B44" w:rsidRDefault="000B3B44" w:rsidP="000B3B44">
      <w:pPr>
        <w:pStyle w:val="paragraph"/>
        <w:numPr>
          <w:ilvl w:val="0"/>
          <w:numId w:val="9"/>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articles de revues étrangères</w:t>
      </w:r>
    </w:p>
    <w:p w14:paraId="0D71AE80" w14:textId="77777777" w:rsidR="000B3B44" w:rsidRPr="000B3B44" w:rsidRDefault="000B3B44" w:rsidP="000B3B44">
      <w:pPr>
        <w:pStyle w:val="paragraph"/>
        <w:numPr>
          <w:ilvl w:val="0"/>
          <w:numId w:val="9"/>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directeurs et directrices d’écoles secondaires</w:t>
      </w:r>
    </w:p>
    <w:p w14:paraId="5D4009F6" w14:textId="77777777" w:rsidR="000B3B44" w:rsidRPr="000B3B44" w:rsidRDefault="000B3B44" w:rsidP="000B3B44">
      <w:pPr>
        <w:pStyle w:val="paragraph"/>
        <w:numPr>
          <w:ilvl w:val="0"/>
          <w:numId w:val="9"/>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offres de services publics</w:t>
      </w:r>
    </w:p>
    <w:p w14:paraId="7CCB1BAC" w14:textId="77777777" w:rsidR="000B3B44" w:rsidRPr="000B3B44" w:rsidRDefault="000B3B44" w:rsidP="000B3B44">
      <w:pPr>
        <w:pStyle w:val="paragraph"/>
        <w:numPr>
          <w:ilvl w:val="0"/>
          <w:numId w:val="9"/>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chefs d’États francophones (Ce sont les États qui sont francophones.); des chefs d’État francophones (Ce sont les personnes qui sont francophones.)</w:t>
      </w:r>
    </w:p>
    <w:p w14:paraId="16F1989D" w14:textId="1E6ADE9A" w:rsidR="000B3B44" w:rsidRPr="000B3B44" w:rsidRDefault="000B3B44" w:rsidP="007A33B9">
      <w:pPr>
        <w:pStyle w:val="paragraph"/>
        <w:numPr>
          <w:ilvl w:val="0"/>
          <w:numId w:val="14"/>
        </w:numPr>
        <w:spacing w:before="120" w:beforeAutospacing="0" w:after="120" w:afterAutospacing="0"/>
        <w:textAlignment w:val="baseline"/>
        <w:rPr>
          <w:rFonts w:ascii="Calibri" w:eastAsiaTheme="majorEastAsia" w:hAnsi="Calibri" w:cs="Calibri"/>
          <w:b/>
          <w:bCs/>
        </w:rPr>
      </w:pPr>
      <w:r w:rsidRPr="000B3B44">
        <w:rPr>
          <w:rFonts w:ascii="Calibri" w:eastAsiaTheme="majorEastAsia" w:hAnsi="Calibri" w:cs="Calibri"/>
          <w:b/>
          <w:bCs/>
        </w:rPr>
        <w:t>Compléments au singulier ou au pluriel</w:t>
      </w:r>
    </w:p>
    <w:p w14:paraId="4D786DB7" w14:textId="77777777" w:rsidR="000B3B44" w:rsidRPr="000B3B44" w:rsidRDefault="000B3B44" w:rsidP="000B3B44">
      <w:pPr>
        <w:pStyle w:val="paragraph"/>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Dans de nombreux cas, l’usage est flottant, l’idée de singularité étant aussi possible que celle de pluralité.</w:t>
      </w:r>
    </w:p>
    <w:p w14:paraId="2015E58A"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chapeaux de femme ou de femmes</w:t>
      </w:r>
    </w:p>
    <w:p w14:paraId="0313B3BB" w14:textId="58A8A1AE"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 xml:space="preserve">Une classe, une catégorie d’emploi ou d’emplois (Au singulier, si on donne au complément </w:t>
      </w:r>
      <w:r w:rsidRPr="000B3B44">
        <w:rPr>
          <w:rFonts w:ascii="Calibri" w:eastAsiaTheme="majorEastAsia" w:hAnsi="Calibri" w:cs="Calibri"/>
          <w:i/>
          <w:iCs/>
        </w:rPr>
        <w:t>d’emploi</w:t>
      </w:r>
      <w:r w:rsidRPr="000B3B44">
        <w:rPr>
          <w:rFonts w:ascii="Calibri" w:eastAsiaTheme="majorEastAsia" w:hAnsi="Calibri" w:cs="Calibri"/>
        </w:rPr>
        <w:t xml:space="preserve"> une valeur adjectivale « relative à l’emploi, en matière d’emploi »</w:t>
      </w:r>
      <w:r w:rsidR="007A33B9">
        <w:rPr>
          <w:rFonts w:ascii="Calibri" w:eastAsiaTheme="majorEastAsia" w:hAnsi="Calibri" w:cs="Calibri"/>
        </w:rPr>
        <w:t xml:space="preserve"> </w:t>
      </w:r>
      <w:r w:rsidRPr="000B3B44">
        <w:rPr>
          <w:rFonts w:ascii="Calibri" w:eastAsiaTheme="majorEastAsia" w:hAnsi="Calibri" w:cs="Calibri"/>
        </w:rPr>
        <w:t>; au pluriel : si on met en évidence les divers emplois regroupés dans une classe, une catégorie.)</w:t>
      </w:r>
    </w:p>
    <w:p w14:paraId="25E2C32F"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droits d’auteur ou d’auteurs</w:t>
      </w:r>
    </w:p>
    <w:p w14:paraId="0766A90A"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maison de, en brique ou de, en briques</w:t>
      </w:r>
    </w:p>
    <w:p w14:paraId="086F8947" w14:textId="584F6DCC"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 xml:space="preserve">Des offres de service ou de services (Correct au singulier, même si on dit </w:t>
      </w:r>
      <w:r w:rsidRPr="000B3B44">
        <w:rPr>
          <w:rFonts w:ascii="Calibri" w:eastAsiaTheme="majorEastAsia" w:hAnsi="Calibri" w:cs="Calibri"/>
          <w:i/>
          <w:iCs/>
        </w:rPr>
        <w:t>offrir ses services</w:t>
      </w:r>
      <w:r w:rsidR="007A33B9">
        <w:rPr>
          <w:rFonts w:ascii="Calibri" w:eastAsiaTheme="majorEastAsia" w:hAnsi="Calibri" w:cs="Calibri"/>
          <w:i/>
          <w:iCs/>
        </w:rPr>
        <w:t xml:space="preserve"> </w:t>
      </w:r>
      <w:r w:rsidRPr="000B3B44">
        <w:rPr>
          <w:rFonts w:ascii="Calibri" w:eastAsiaTheme="majorEastAsia" w:hAnsi="Calibri" w:cs="Calibri"/>
        </w:rPr>
        <w:t>; au pluriel, si on veut insister sur la pluralité des services offerts.)</w:t>
      </w:r>
    </w:p>
    <w:p w14:paraId="39F21573"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pattes de mouche ou de mouches</w:t>
      </w:r>
    </w:p>
    <w:p w14:paraId="172DC082"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poignées de main ou de mains (mais : une poignée de main)</w:t>
      </w:r>
    </w:p>
    <w:p w14:paraId="513F0C00"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toiles d’araignée ou d’araignées</w:t>
      </w:r>
    </w:p>
    <w:p w14:paraId="7ABC2E7E" w14:textId="77777777" w:rsidR="000B3B44" w:rsidRPr="000B3B44" w:rsidRDefault="000B3B44" w:rsidP="000B3B44">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Des vêtements d’homme ou d’hommes</w:t>
      </w:r>
    </w:p>
    <w:p w14:paraId="58FAC7B7" w14:textId="23408107" w:rsidR="007A33B9" w:rsidRPr="00B34650" w:rsidRDefault="000B3B44" w:rsidP="007A33B9">
      <w:pPr>
        <w:pStyle w:val="paragraph"/>
        <w:numPr>
          <w:ilvl w:val="0"/>
          <w:numId w:val="10"/>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 xml:space="preserve">Un programme, un rapport d’activité ou d’activités (Au singulier : un rapport sur l’activité [collectif, abstrait] de la </w:t>
      </w:r>
      <w:r w:rsidR="007A33B9" w:rsidRPr="000B3B44">
        <w:rPr>
          <w:rFonts w:ascii="Calibri" w:eastAsiaTheme="majorEastAsia" w:hAnsi="Calibri" w:cs="Calibri"/>
        </w:rPr>
        <w:t>société ;</w:t>
      </w:r>
      <w:r w:rsidRPr="000B3B44">
        <w:rPr>
          <w:rFonts w:ascii="Calibri" w:eastAsiaTheme="majorEastAsia" w:hAnsi="Calibri" w:cs="Calibri"/>
        </w:rPr>
        <w:t xml:space="preserve"> au pluriel : un rapport sur les activités de la société.)</w:t>
      </w:r>
    </w:p>
    <w:p w14:paraId="6EA7C02E" w14:textId="77777777" w:rsidR="007A33B9" w:rsidRPr="000B3B44" w:rsidRDefault="007A33B9" w:rsidP="007A33B9">
      <w:pPr>
        <w:pStyle w:val="paragraph"/>
        <w:spacing w:before="120" w:beforeAutospacing="0" w:after="120" w:afterAutospacing="0"/>
        <w:textAlignment w:val="baseline"/>
        <w:rPr>
          <w:rFonts w:ascii="Calibri" w:eastAsiaTheme="majorEastAsia" w:hAnsi="Calibri" w:cs="Calibri"/>
        </w:rPr>
      </w:pPr>
    </w:p>
    <w:p w14:paraId="4ECF0466" w14:textId="7FDC9C3E" w:rsidR="000B3B44" w:rsidRPr="000B3B44" w:rsidRDefault="000B3B44" w:rsidP="007A33B9">
      <w:pPr>
        <w:pStyle w:val="paragraph"/>
        <w:numPr>
          <w:ilvl w:val="0"/>
          <w:numId w:val="14"/>
        </w:numPr>
        <w:spacing w:before="120" w:beforeAutospacing="0" w:after="120" w:afterAutospacing="0"/>
        <w:textAlignment w:val="baseline"/>
        <w:rPr>
          <w:rFonts w:ascii="Calibri" w:eastAsiaTheme="majorEastAsia" w:hAnsi="Calibri" w:cs="Calibri"/>
          <w:b/>
          <w:bCs/>
        </w:rPr>
      </w:pPr>
      <w:r w:rsidRPr="000B3B44">
        <w:rPr>
          <w:rFonts w:ascii="Calibri" w:eastAsiaTheme="majorEastAsia" w:hAnsi="Calibri" w:cs="Calibri"/>
          <w:b/>
          <w:bCs/>
        </w:rPr>
        <w:t>Les quelques exemples additionnels suivants illustrent bien les hésitations liées au problème du nombre du complément du nom.</w:t>
      </w:r>
    </w:p>
    <w:p w14:paraId="2D20144B"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classe (C’est-à-dire une salle pour la classe, où on fait la classe.)</w:t>
      </w:r>
    </w:p>
    <w:p w14:paraId="42B74AFA"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 xml:space="preserve">Une salle d’opération ou d’opérations (Le complément </w:t>
      </w:r>
      <w:r w:rsidRPr="000B3B44">
        <w:rPr>
          <w:rFonts w:ascii="Calibri" w:eastAsiaTheme="majorEastAsia" w:hAnsi="Calibri" w:cs="Calibri"/>
          <w:i/>
          <w:iCs/>
        </w:rPr>
        <w:t>d’opérations</w:t>
      </w:r>
      <w:r w:rsidRPr="000B3B44">
        <w:rPr>
          <w:rFonts w:ascii="Calibri" w:eastAsiaTheme="majorEastAsia" w:hAnsi="Calibri" w:cs="Calibri"/>
        </w:rPr>
        <w:t>, au pluriel, est plus rare.)</w:t>
      </w:r>
    </w:p>
    <w:p w14:paraId="0CC42879"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bain ou de bains</w:t>
      </w:r>
    </w:p>
    <w:p w14:paraId="5C5160A7"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concert ou de concerts</w:t>
      </w:r>
    </w:p>
    <w:p w14:paraId="38F5D770"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d’étude ou d’études</w:t>
      </w:r>
    </w:p>
    <w:p w14:paraId="4A56A553"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jeu ou de jeux</w:t>
      </w:r>
    </w:p>
    <w:p w14:paraId="79113F7C"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réunion ou de réunions</w:t>
      </w:r>
    </w:p>
    <w:p w14:paraId="25BD6C30" w14:textId="77777777" w:rsidR="000B3B44" w:rsidRPr="000B3B44" w:rsidRDefault="000B3B44" w:rsidP="000B3B44">
      <w:pPr>
        <w:pStyle w:val="paragraph"/>
        <w:numPr>
          <w:ilvl w:val="0"/>
          <w:numId w:val="11"/>
        </w:numPr>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Une salle de spectacle ou de spectacles</w:t>
      </w:r>
    </w:p>
    <w:p w14:paraId="0E38CC98" w14:textId="2C85044F" w:rsidR="00DB4C39" w:rsidRPr="007A33B9" w:rsidRDefault="000B3B44" w:rsidP="00042624">
      <w:pPr>
        <w:pStyle w:val="paragraph"/>
        <w:numPr>
          <w:ilvl w:val="0"/>
          <w:numId w:val="11"/>
        </w:numPr>
        <w:spacing w:before="120" w:beforeAutospacing="0" w:after="120" w:afterAutospacing="0"/>
        <w:textAlignment w:val="baseline"/>
        <w:rPr>
          <w:rStyle w:val="normaltextrun"/>
          <w:rFonts w:ascii="Calibri" w:eastAsiaTheme="majorEastAsia" w:hAnsi="Calibri" w:cs="Calibri"/>
        </w:rPr>
      </w:pPr>
      <w:r w:rsidRPr="000B3B44">
        <w:rPr>
          <w:rFonts w:ascii="Calibri" w:eastAsiaTheme="majorEastAsia" w:hAnsi="Calibri" w:cs="Calibri"/>
        </w:rPr>
        <w:t xml:space="preserve">Une salle de conférence ou de conférences (Le complément </w:t>
      </w:r>
      <w:r w:rsidRPr="000B3B44">
        <w:rPr>
          <w:rFonts w:ascii="Calibri" w:eastAsiaTheme="majorEastAsia" w:hAnsi="Calibri" w:cs="Calibri"/>
          <w:i/>
          <w:iCs/>
        </w:rPr>
        <w:t>de conférence</w:t>
      </w:r>
      <w:r w:rsidRPr="000B3B44">
        <w:rPr>
          <w:rFonts w:ascii="Calibri" w:eastAsiaTheme="majorEastAsia" w:hAnsi="Calibri" w:cs="Calibri"/>
        </w:rPr>
        <w:t>, au singulier, est plus rare.)</w:t>
      </w:r>
    </w:p>
    <w:p w14:paraId="0760E797" w14:textId="494E1A81" w:rsidR="00DB4C39" w:rsidRPr="000B3B44" w:rsidRDefault="00AC09CE" w:rsidP="00AC09CE">
      <w:pPr>
        <w:pStyle w:val="paragraph"/>
        <w:spacing w:before="120" w:beforeAutospacing="0" w:after="120" w:afterAutospacing="0"/>
        <w:textAlignment w:val="baseline"/>
        <w:rPr>
          <w:rFonts w:ascii="Calibri" w:eastAsiaTheme="majorEastAsia" w:hAnsi="Calibri" w:cs="Calibri"/>
          <w:i/>
          <w:iCs/>
          <w:lang w:val="fr-FR"/>
        </w:rPr>
      </w:pPr>
      <w:r w:rsidRPr="000B3B44">
        <w:rPr>
          <w:rFonts w:ascii="Calibri" w:eastAsiaTheme="majorEastAsia" w:hAnsi="Calibri" w:cs="Calibri"/>
          <w:i/>
          <w:iCs/>
          <w:lang w:val="fr-FR"/>
        </w:rPr>
        <w:t>Source</w:t>
      </w:r>
      <w:r w:rsidR="009B383A" w:rsidRPr="000B3B44">
        <w:rPr>
          <w:rFonts w:ascii="Calibri" w:eastAsiaTheme="majorEastAsia" w:hAnsi="Calibri" w:cs="Calibri"/>
          <w:i/>
          <w:iCs/>
          <w:lang w:val="fr-FR"/>
        </w:rPr>
        <w:t>s</w:t>
      </w:r>
      <w:r w:rsidRPr="000B3B44">
        <w:rPr>
          <w:rFonts w:ascii="Calibri" w:eastAsiaTheme="majorEastAsia" w:hAnsi="Calibri" w:cs="Calibri"/>
          <w:i/>
          <w:iCs/>
          <w:lang w:val="fr-FR"/>
        </w:rPr>
        <w:t xml:space="preserve"> : </w:t>
      </w:r>
    </w:p>
    <w:p w14:paraId="5C2AD44D" w14:textId="17B7E894" w:rsidR="009B383A" w:rsidRPr="000B3B44" w:rsidRDefault="009B383A" w:rsidP="00AC09CE">
      <w:pPr>
        <w:pStyle w:val="paragraph"/>
        <w:spacing w:before="120" w:beforeAutospacing="0" w:after="120" w:afterAutospacing="0"/>
        <w:textAlignment w:val="baseline"/>
        <w:rPr>
          <w:rFonts w:ascii="Calibri" w:eastAsiaTheme="majorEastAsia" w:hAnsi="Calibri" w:cs="Calibri"/>
          <w:i/>
          <w:iCs/>
          <w:lang w:val="fr-FR"/>
        </w:rPr>
      </w:pPr>
      <w:r w:rsidRPr="000B3B44">
        <w:rPr>
          <w:rFonts w:ascii="Calibri" w:eastAsiaTheme="majorEastAsia" w:hAnsi="Calibri" w:cs="Calibri"/>
          <w:i/>
          <w:iCs/>
          <w:lang w:val="fr-FR"/>
        </w:rPr>
        <w:t>https://ameliofrancais.ccdmd.qc.ca/</w:t>
      </w:r>
    </w:p>
    <w:p w14:paraId="41FE2000" w14:textId="4E464714" w:rsidR="00B35558" w:rsidRPr="000B3B44" w:rsidRDefault="000B3B44" w:rsidP="00042624">
      <w:pPr>
        <w:pStyle w:val="paragraph"/>
        <w:spacing w:before="120" w:beforeAutospacing="0" w:after="120" w:afterAutospacing="0"/>
        <w:textAlignment w:val="baseline"/>
        <w:rPr>
          <w:rFonts w:ascii="Calibri" w:eastAsiaTheme="majorEastAsia" w:hAnsi="Calibri" w:cs="Calibri"/>
        </w:rPr>
      </w:pPr>
      <w:r w:rsidRPr="000B3B44">
        <w:rPr>
          <w:rFonts w:ascii="Calibri" w:eastAsiaTheme="majorEastAsia" w:hAnsi="Calibri" w:cs="Calibri"/>
        </w:rPr>
        <w:t>https://vitrinelinguistique.oqlf.gouv.qc.ca/22914/la-grammaire/le-nom/nombre-des-noms-dans-certains-emplois/nombre-du-complement-du-nom/regles-generales-quant-au-nombre-du-complement-du-nom</w:t>
      </w:r>
    </w:p>
    <w:p w14:paraId="59EFD528" w14:textId="3A8EDFEF" w:rsidR="00971248" w:rsidRPr="00BF0BB4" w:rsidRDefault="00971248" w:rsidP="00E57DCB">
      <w:pPr>
        <w:spacing w:before="120" w:after="120"/>
        <w:rPr>
          <w:sz w:val="24"/>
          <w:szCs w:val="24"/>
        </w:rPr>
      </w:pPr>
    </w:p>
    <w:sectPr w:rsidR="00971248" w:rsidRPr="00BF0BB4" w:rsidSect="009A665F">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E093" w14:textId="77777777" w:rsidR="00AD0885" w:rsidRDefault="00AD0885" w:rsidP="00A050E7">
      <w:pPr>
        <w:spacing w:after="0" w:line="240" w:lineRule="auto"/>
      </w:pPr>
      <w:r>
        <w:separator/>
      </w:r>
    </w:p>
  </w:endnote>
  <w:endnote w:type="continuationSeparator" w:id="0">
    <w:p w14:paraId="23B722E6" w14:textId="77777777" w:rsidR="00AD0885" w:rsidRDefault="00AD0885" w:rsidP="00A0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68252" w14:textId="77777777" w:rsidR="00AD0885" w:rsidRDefault="00AD0885" w:rsidP="00A050E7">
      <w:pPr>
        <w:spacing w:after="0" w:line="240" w:lineRule="auto"/>
      </w:pPr>
      <w:r>
        <w:separator/>
      </w:r>
    </w:p>
  </w:footnote>
  <w:footnote w:type="continuationSeparator" w:id="0">
    <w:p w14:paraId="420DC88E" w14:textId="77777777" w:rsidR="00AD0885" w:rsidRDefault="00AD0885" w:rsidP="00A05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5ED"/>
    <w:multiLevelType w:val="hybridMultilevel"/>
    <w:tmpl w:val="7CB6CBB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8A938F3"/>
    <w:multiLevelType w:val="multilevel"/>
    <w:tmpl w:val="FB18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25D2D"/>
    <w:multiLevelType w:val="hybridMultilevel"/>
    <w:tmpl w:val="4DB8F2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C6332BC"/>
    <w:multiLevelType w:val="hybridMultilevel"/>
    <w:tmpl w:val="851878B2"/>
    <w:lvl w:ilvl="0" w:tplc="080C000F">
      <w:start w:val="1"/>
      <w:numFmt w:val="decimal"/>
      <w:lvlText w:val="%1."/>
      <w:lvlJc w:val="left"/>
      <w:pPr>
        <w:ind w:left="720" w:hanging="360"/>
      </w:pPr>
      <w:rPr>
        <w:rFonts w:hint="default"/>
        <w:i w:val="0"/>
      </w:rPr>
    </w:lvl>
    <w:lvl w:ilvl="1" w:tplc="C91CDACC">
      <w:numFmt w:val="bullet"/>
      <w:lvlText w:val=""/>
      <w:lvlJc w:val="left"/>
      <w:pPr>
        <w:ind w:left="1440" w:hanging="360"/>
      </w:pPr>
      <w:rPr>
        <w:rFonts w:ascii="Calibri" w:eastAsiaTheme="majorEastAsia" w:hAnsi="Calibri" w:cs="Calibr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C674A08"/>
    <w:multiLevelType w:val="multilevel"/>
    <w:tmpl w:val="8E46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04752"/>
    <w:multiLevelType w:val="multilevel"/>
    <w:tmpl w:val="D422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217BD"/>
    <w:multiLevelType w:val="hybridMultilevel"/>
    <w:tmpl w:val="C9FC41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F1F2163"/>
    <w:multiLevelType w:val="hybridMultilevel"/>
    <w:tmpl w:val="372028C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0255661"/>
    <w:multiLevelType w:val="multilevel"/>
    <w:tmpl w:val="406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F13F5A"/>
    <w:multiLevelType w:val="hybridMultilevel"/>
    <w:tmpl w:val="8D883E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93E6C17"/>
    <w:multiLevelType w:val="hybridMultilevel"/>
    <w:tmpl w:val="1A48B720"/>
    <w:lvl w:ilvl="0" w:tplc="FFFFFFFF">
      <w:start w:val="1"/>
      <w:numFmt w:val="decimal"/>
      <w:lvlText w:val="%1."/>
      <w:lvlJc w:val="left"/>
      <w:pPr>
        <w:ind w:left="720" w:hanging="360"/>
      </w:pPr>
    </w:lvl>
    <w:lvl w:ilvl="1" w:tplc="080C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B226BF"/>
    <w:multiLevelType w:val="multilevel"/>
    <w:tmpl w:val="5636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CE79E0"/>
    <w:multiLevelType w:val="hybridMultilevel"/>
    <w:tmpl w:val="D6D4109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2FD587A"/>
    <w:multiLevelType w:val="multilevel"/>
    <w:tmpl w:val="29EC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78995">
    <w:abstractNumId w:val="0"/>
  </w:num>
  <w:num w:numId="2" w16cid:durableId="1228497488">
    <w:abstractNumId w:val="3"/>
  </w:num>
  <w:num w:numId="3" w16cid:durableId="95369824">
    <w:abstractNumId w:val="6"/>
  </w:num>
  <w:num w:numId="4" w16cid:durableId="895823915">
    <w:abstractNumId w:val="2"/>
  </w:num>
  <w:num w:numId="5" w16cid:durableId="1079137174">
    <w:abstractNumId w:val="9"/>
  </w:num>
  <w:num w:numId="6" w16cid:durableId="1954745105">
    <w:abstractNumId w:val="5"/>
  </w:num>
  <w:num w:numId="7" w16cid:durableId="1742364360">
    <w:abstractNumId w:val="4"/>
  </w:num>
  <w:num w:numId="8" w16cid:durableId="1128940165">
    <w:abstractNumId w:val="13"/>
  </w:num>
  <w:num w:numId="9" w16cid:durableId="2113429556">
    <w:abstractNumId w:val="1"/>
  </w:num>
  <w:num w:numId="10" w16cid:durableId="71200538">
    <w:abstractNumId w:val="11"/>
  </w:num>
  <w:num w:numId="11" w16cid:durableId="477771297">
    <w:abstractNumId w:val="8"/>
  </w:num>
  <w:num w:numId="12" w16cid:durableId="1540899008">
    <w:abstractNumId w:val="7"/>
  </w:num>
  <w:num w:numId="13" w16cid:durableId="1961955058">
    <w:abstractNumId w:val="10"/>
  </w:num>
  <w:num w:numId="14" w16cid:durableId="813328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01F"/>
    <w:rsid w:val="00042624"/>
    <w:rsid w:val="00084578"/>
    <w:rsid w:val="000B3B44"/>
    <w:rsid w:val="000F54DC"/>
    <w:rsid w:val="00197DE8"/>
    <w:rsid w:val="001B0FB4"/>
    <w:rsid w:val="001E3A9E"/>
    <w:rsid w:val="00211FAD"/>
    <w:rsid w:val="0022615E"/>
    <w:rsid w:val="00265BB8"/>
    <w:rsid w:val="00282267"/>
    <w:rsid w:val="002A0E79"/>
    <w:rsid w:val="002A4099"/>
    <w:rsid w:val="003004A7"/>
    <w:rsid w:val="003113D2"/>
    <w:rsid w:val="0033298E"/>
    <w:rsid w:val="00395A53"/>
    <w:rsid w:val="00433017"/>
    <w:rsid w:val="004354CD"/>
    <w:rsid w:val="00454ED1"/>
    <w:rsid w:val="00485C4F"/>
    <w:rsid w:val="004903E8"/>
    <w:rsid w:val="00491DCA"/>
    <w:rsid w:val="004F5BF4"/>
    <w:rsid w:val="00506CC9"/>
    <w:rsid w:val="00511EDA"/>
    <w:rsid w:val="00517ADF"/>
    <w:rsid w:val="00525F85"/>
    <w:rsid w:val="00540F57"/>
    <w:rsid w:val="005B244C"/>
    <w:rsid w:val="006B0297"/>
    <w:rsid w:val="006B154A"/>
    <w:rsid w:val="006F6B5E"/>
    <w:rsid w:val="0076131E"/>
    <w:rsid w:val="007831CC"/>
    <w:rsid w:val="007A33B9"/>
    <w:rsid w:val="0081163D"/>
    <w:rsid w:val="008262B7"/>
    <w:rsid w:val="008A5884"/>
    <w:rsid w:val="008B5C7A"/>
    <w:rsid w:val="00923A0C"/>
    <w:rsid w:val="00950F4B"/>
    <w:rsid w:val="00971248"/>
    <w:rsid w:val="009818D9"/>
    <w:rsid w:val="009849C9"/>
    <w:rsid w:val="00996D6A"/>
    <w:rsid w:val="009A665F"/>
    <w:rsid w:val="009B383A"/>
    <w:rsid w:val="009C7243"/>
    <w:rsid w:val="009D006D"/>
    <w:rsid w:val="00A050E7"/>
    <w:rsid w:val="00A36335"/>
    <w:rsid w:val="00A70C8D"/>
    <w:rsid w:val="00AA6DDC"/>
    <w:rsid w:val="00AB2974"/>
    <w:rsid w:val="00AC09CE"/>
    <w:rsid w:val="00AC62DC"/>
    <w:rsid w:val="00AD0885"/>
    <w:rsid w:val="00AE59C7"/>
    <w:rsid w:val="00AF41F2"/>
    <w:rsid w:val="00B33A98"/>
    <w:rsid w:val="00B34650"/>
    <w:rsid w:val="00B35558"/>
    <w:rsid w:val="00B54335"/>
    <w:rsid w:val="00B6726D"/>
    <w:rsid w:val="00B67327"/>
    <w:rsid w:val="00BC3C5B"/>
    <w:rsid w:val="00BC6103"/>
    <w:rsid w:val="00BF0BB4"/>
    <w:rsid w:val="00BF267F"/>
    <w:rsid w:val="00BF5462"/>
    <w:rsid w:val="00C14A43"/>
    <w:rsid w:val="00C20778"/>
    <w:rsid w:val="00C3447B"/>
    <w:rsid w:val="00C70671"/>
    <w:rsid w:val="00C77B25"/>
    <w:rsid w:val="00C87BC1"/>
    <w:rsid w:val="00C907C6"/>
    <w:rsid w:val="00CA0A65"/>
    <w:rsid w:val="00CA43BB"/>
    <w:rsid w:val="00CF4D03"/>
    <w:rsid w:val="00D32E5C"/>
    <w:rsid w:val="00D702AD"/>
    <w:rsid w:val="00DA1BAA"/>
    <w:rsid w:val="00DB4C39"/>
    <w:rsid w:val="00DD2138"/>
    <w:rsid w:val="00E57DCB"/>
    <w:rsid w:val="00E75E7B"/>
    <w:rsid w:val="00E97C17"/>
    <w:rsid w:val="00F23854"/>
    <w:rsid w:val="00F6201F"/>
    <w:rsid w:val="00F8132A"/>
    <w:rsid w:val="00FB56E3"/>
    <w:rsid w:val="00FC05D1"/>
    <w:rsid w:val="00FE7076"/>
    <w:rsid w:val="00FF3A00"/>
    <w:rsid w:val="00FF4F70"/>
    <w:rsid w:val="00FF6EE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98E3"/>
  <w15:chartTrackingRefBased/>
  <w15:docId w15:val="{8E0C2FE2-04F9-415C-83C7-234C6A27F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62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62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6201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6201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6201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6201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201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201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201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201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6201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6201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6201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6201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620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20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20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201F"/>
    <w:rPr>
      <w:rFonts w:eastAsiaTheme="majorEastAsia" w:cstheme="majorBidi"/>
      <w:color w:val="272727" w:themeColor="text1" w:themeTint="D8"/>
    </w:rPr>
  </w:style>
  <w:style w:type="paragraph" w:styleId="Titre">
    <w:name w:val="Title"/>
    <w:basedOn w:val="Normal"/>
    <w:next w:val="Normal"/>
    <w:link w:val="TitreCar"/>
    <w:uiPriority w:val="10"/>
    <w:qFormat/>
    <w:rsid w:val="00F62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20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201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20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201F"/>
    <w:pPr>
      <w:spacing w:before="160"/>
      <w:jc w:val="center"/>
    </w:pPr>
    <w:rPr>
      <w:i/>
      <w:iCs/>
      <w:color w:val="404040" w:themeColor="text1" w:themeTint="BF"/>
    </w:rPr>
  </w:style>
  <w:style w:type="character" w:customStyle="1" w:styleId="CitationCar">
    <w:name w:val="Citation Car"/>
    <w:basedOn w:val="Policepardfaut"/>
    <w:link w:val="Citation"/>
    <w:uiPriority w:val="29"/>
    <w:rsid w:val="00F6201F"/>
    <w:rPr>
      <w:i/>
      <w:iCs/>
      <w:color w:val="404040" w:themeColor="text1" w:themeTint="BF"/>
    </w:rPr>
  </w:style>
  <w:style w:type="paragraph" w:styleId="Paragraphedeliste">
    <w:name w:val="List Paragraph"/>
    <w:basedOn w:val="Normal"/>
    <w:uiPriority w:val="34"/>
    <w:qFormat/>
    <w:rsid w:val="00F6201F"/>
    <w:pPr>
      <w:ind w:left="720"/>
      <w:contextualSpacing/>
    </w:pPr>
  </w:style>
  <w:style w:type="character" w:styleId="Accentuationintense">
    <w:name w:val="Intense Emphasis"/>
    <w:basedOn w:val="Policepardfaut"/>
    <w:uiPriority w:val="21"/>
    <w:qFormat/>
    <w:rsid w:val="00F6201F"/>
    <w:rPr>
      <w:i/>
      <w:iCs/>
      <w:color w:val="0F4761" w:themeColor="accent1" w:themeShade="BF"/>
    </w:rPr>
  </w:style>
  <w:style w:type="paragraph" w:styleId="Citationintense">
    <w:name w:val="Intense Quote"/>
    <w:basedOn w:val="Normal"/>
    <w:next w:val="Normal"/>
    <w:link w:val="CitationintenseCar"/>
    <w:uiPriority w:val="30"/>
    <w:qFormat/>
    <w:rsid w:val="00F62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6201F"/>
    <w:rPr>
      <w:i/>
      <w:iCs/>
      <w:color w:val="0F4761" w:themeColor="accent1" w:themeShade="BF"/>
    </w:rPr>
  </w:style>
  <w:style w:type="character" w:styleId="Rfrenceintense">
    <w:name w:val="Intense Reference"/>
    <w:basedOn w:val="Policepardfaut"/>
    <w:uiPriority w:val="32"/>
    <w:qFormat/>
    <w:rsid w:val="00F6201F"/>
    <w:rPr>
      <w:b/>
      <w:bCs/>
      <w:smallCaps/>
      <w:color w:val="0F4761" w:themeColor="accent1" w:themeShade="BF"/>
      <w:spacing w:val="5"/>
    </w:rPr>
  </w:style>
  <w:style w:type="paragraph" w:customStyle="1" w:styleId="paragraph">
    <w:name w:val="paragraph"/>
    <w:basedOn w:val="Normal"/>
    <w:rsid w:val="004903E8"/>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customStyle="1" w:styleId="normaltextrun">
    <w:name w:val="normaltextrun"/>
    <w:basedOn w:val="Policepardfaut"/>
    <w:rsid w:val="004903E8"/>
  </w:style>
  <w:style w:type="character" w:customStyle="1" w:styleId="eop">
    <w:name w:val="eop"/>
    <w:basedOn w:val="Policepardfaut"/>
    <w:rsid w:val="004903E8"/>
  </w:style>
  <w:style w:type="paragraph" w:styleId="Notedebasdepage">
    <w:name w:val="footnote text"/>
    <w:basedOn w:val="Normal"/>
    <w:link w:val="NotedebasdepageCar"/>
    <w:uiPriority w:val="99"/>
    <w:semiHidden/>
    <w:unhideWhenUsed/>
    <w:rsid w:val="00A050E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50E7"/>
    <w:rPr>
      <w:sz w:val="20"/>
      <w:szCs w:val="20"/>
    </w:rPr>
  </w:style>
  <w:style w:type="character" w:styleId="Appelnotedebasdep">
    <w:name w:val="footnote reference"/>
    <w:basedOn w:val="Policepardfaut"/>
    <w:uiPriority w:val="99"/>
    <w:semiHidden/>
    <w:unhideWhenUsed/>
    <w:rsid w:val="00A050E7"/>
    <w:rPr>
      <w:vertAlign w:val="superscript"/>
    </w:rPr>
  </w:style>
  <w:style w:type="character" w:styleId="Lienhypertexte">
    <w:name w:val="Hyperlink"/>
    <w:basedOn w:val="Policepardfaut"/>
    <w:uiPriority w:val="99"/>
    <w:unhideWhenUsed/>
    <w:rsid w:val="00042624"/>
    <w:rPr>
      <w:color w:val="467886" w:themeColor="hyperlink"/>
      <w:u w:val="single"/>
    </w:rPr>
  </w:style>
  <w:style w:type="character" w:styleId="Mentionnonrsolue">
    <w:name w:val="Unresolved Mention"/>
    <w:basedOn w:val="Policepardfaut"/>
    <w:uiPriority w:val="99"/>
    <w:semiHidden/>
    <w:unhideWhenUsed/>
    <w:rsid w:val="00042624"/>
    <w:rPr>
      <w:color w:val="605E5C"/>
      <w:shd w:val="clear" w:color="auto" w:fill="E1DFDD"/>
    </w:rPr>
  </w:style>
  <w:style w:type="character" w:styleId="lev">
    <w:name w:val="Strong"/>
    <w:basedOn w:val="Policepardfaut"/>
    <w:uiPriority w:val="22"/>
    <w:qFormat/>
    <w:rsid w:val="00491DCA"/>
    <w:rPr>
      <w:b/>
      <w:bCs/>
    </w:rPr>
  </w:style>
  <w:style w:type="character" w:styleId="Lienhypertextesuivivisit">
    <w:name w:val="FollowedHyperlink"/>
    <w:basedOn w:val="Policepardfaut"/>
    <w:uiPriority w:val="99"/>
    <w:semiHidden/>
    <w:unhideWhenUsed/>
    <w:rsid w:val="003329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55474">
      <w:bodyDiv w:val="1"/>
      <w:marLeft w:val="0"/>
      <w:marRight w:val="0"/>
      <w:marTop w:val="0"/>
      <w:marBottom w:val="0"/>
      <w:divBdr>
        <w:top w:val="none" w:sz="0" w:space="0" w:color="auto"/>
        <w:left w:val="none" w:sz="0" w:space="0" w:color="auto"/>
        <w:bottom w:val="none" w:sz="0" w:space="0" w:color="auto"/>
        <w:right w:val="none" w:sz="0" w:space="0" w:color="auto"/>
      </w:divBdr>
      <w:divsChild>
        <w:div w:id="1475827172">
          <w:marLeft w:val="0"/>
          <w:marRight w:val="0"/>
          <w:marTop w:val="0"/>
          <w:marBottom w:val="0"/>
          <w:divBdr>
            <w:top w:val="none" w:sz="0" w:space="0" w:color="auto"/>
            <w:left w:val="none" w:sz="0" w:space="0" w:color="auto"/>
            <w:bottom w:val="none" w:sz="0" w:space="0" w:color="auto"/>
            <w:right w:val="none" w:sz="0" w:space="0" w:color="auto"/>
          </w:divBdr>
        </w:div>
        <w:div w:id="596790909">
          <w:marLeft w:val="0"/>
          <w:marRight w:val="0"/>
          <w:marTop w:val="0"/>
          <w:marBottom w:val="0"/>
          <w:divBdr>
            <w:top w:val="none" w:sz="0" w:space="0" w:color="auto"/>
            <w:left w:val="none" w:sz="0" w:space="0" w:color="auto"/>
            <w:bottom w:val="none" w:sz="0" w:space="0" w:color="auto"/>
            <w:right w:val="none" w:sz="0" w:space="0" w:color="auto"/>
          </w:divBdr>
        </w:div>
        <w:div w:id="857355487">
          <w:marLeft w:val="0"/>
          <w:marRight w:val="0"/>
          <w:marTop w:val="0"/>
          <w:marBottom w:val="0"/>
          <w:divBdr>
            <w:top w:val="none" w:sz="0" w:space="0" w:color="auto"/>
            <w:left w:val="none" w:sz="0" w:space="0" w:color="auto"/>
            <w:bottom w:val="none" w:sz="0" w:space="0" w:color="auto"/>
            <w:right w:val="none" w:sz="0" w:space="0" w:color="auto"/>
          </w:divBdr>
        </w:div>
        <w:div w:id="1782217706">
          <w:marLeft w:val="0"/>
          <w:marRight w:val="0"/>
          <w:marTop w:val="0"/>
          <w:marBottom w:val="0"/>
          <w:divBdr>
            <w:top w:val="none" w:sz="0" w:space="0" w:color="auto"/>
            <w:left w:val="none" w:sz="0" w:space="0" w:color="auto"/>
            <w:bottom w:val="none" w:sz="0" w:space="0" w:color="auto"/>
            <w:right w:val="none" w:sz="0" w:space="0" w:color="auto"/>
          </w:divBdr>
        </w:div>
        <w:div w:id="1808087511">
          <w:marLeft w:val="0"/>
          <w:marRight w:val="0"/>
          <w:marTop w:val="0"/>
          <w:marBottom w:val="0"/>
          <w:divBdr>
            <w:top w:val="none" w:sz="0" w:space="0" w:color="auto"/>
            <w:left w:val="none" w:sz="0" w:space="0" w:color="auto"/>
            <w:bottom w:val="none" w:sz="0" w:space="0" w:color="auto"/>
            <w:right w:val="none" w:sz="0" w:space="0" w:color="auto"/>
          </w:divBdr>
        </w:div>
        <w:div w:id="336932737">
          <w:marLeft w:val="0"/>
          <w:marRight w:val="0"/>
          <w:marTop w:val="0"/>
          <w:marBottom w:val="0"/>
          <w:divBdr>
            <w:top w:val="none" w:sz="0" w:space="0" w:color="auto"/>
            <w:left w:val="none" w:sz="0" w:space="0" w:color="auto"/>
            <w:bottom w:val="none" w:sz="0" w:space="0" w:color="auto"/>
            <w:right w:val="none" w:sz="0" w:space="0" w:color="auto"/>
          </w:divBdr>
        </w:div>
        <w:div w:id="2017726236">
          <w:marLeft w:val="0"/>
          <w:marRight w:val="0"/>
          <w:marTop w:val="0"/>
          <w:marBottom w:val="0"/>
          <w:divBdr>
            <w:top w:val="none" w:sz="0" w:space="0" w:color="auto"/>
            <w:left w:val="none" w:sz="0" w:space="0" w:color="auto"/>
            <w:bottom w:val="none" w:sz="0" w:space="0" w:color="auto"/>
            <w:right w:val="none" w:sz="0" w:space="0" w:color="auto"/>
          </w:divBdr>
        </w:div>
        <w:div w:id="1061708639">
          <w:marLeft w:val="0"/>
          <w:marRight w:val="0"/>
          <w:marTop w:val="0"/>
          <w:marBottom w:val="0"/>
          <w:divBdr>
            <w:top w:val="none" w:sz="0" w:space="0" w:color="auto"/>
            <w:left w:val="none" w:sz="0" w:space="0" w:color="auto"/>
            <w:bottom w:val="none" w:sz="0" w:space="0" w:color="auto"/>
            <w:right w:val="none" w:sz="0" w:space="0" w:color="auto"/>
          </w:divBdr>
        </w:div>
        <w:div w:id="1546867703">
          <w:marLeft w:val="0"/>
          <w:marRight w:val="0"/>
          <w:marTop w:val="0"/>
          <w:marBottom w:val="0"/>
          <w:divBdr>
            <w:top w:val="none" w:sz="0" w:space="0" w:color="auto"/>
            <w:left w:val="none" w:sz="0" w:space="0" w:color="auto"/>
            <w:bottom w:val="none" w:sz="0" w:space="0" w:color="auto"/>
            <w:right w:val="none" w:sz="0" w:space="0" w:color="auto"/>
          </w:divBdr>
        </w:div>
        <w:div w:id="1232615593">
          <w:marLeft w:val="0"/>
          <w:marRight w:val="0"/>
          <w:marTop w:val="0"/>
          <w:marBottom w:val="0"/>
          <w:divBdr>
            <w:top w:val="none" w:sz="0" w:space="0" w:color="auto"/>
            <w:left w:val="none" w:sz="0" w:space="0" w:color="auto"/>
            <w:bottom w:val="none" w:sz="0" w:space="0" w:color="auto"/>
            <w:right w:val="none" w:sz="0" w:space="0" w:color="auto"/>
          </w:divBdr>
        </w:div>
        <w:div w:id="839392487">
          <w:marLeft w:val="0"/>
          <w:marRight w:val="0"/>
          <w:marTop w:val="0"/>
          <w:marBottom w:val="0"/>
          <w:divBdr>
            <w:top w:val="none" w:sz="0" w:space="0" w:color="auto"/>
            <w:left w:val="none" w:sz="0" w:space="0" w:color="auto"/>
            <w:bottom w:val="none" w:sz="0" w:space="0" w:color="auto"/>
            <w:right w:val="none" w:sz="0" w:space="0" w:color="auto"/>
          </w:divBdr>
        </w:div>
        <w:div w:id="1212694436">
          <w:marLeft w:val="0"/>
          <w:marRight w:val="0"/>
          <w:marTop w:val="0"/>
          <w:marBottom w:val="0"/>
          <w:divBdr>
            <w:top w:val="none" w:sz="0" w:space="0" w:color="auto"/>
            <w:left w:val="none" w:sz="0" w:space="0" w:color="auto"/>
            <w:bottom w:val="none" w:sz="0" w:space="0" w:color="auto"/>
            <w:right w:val="none" w:sz="0" w:space="0" w:color="auto"/>
          </w:divBdr>
        </w:div>
        <w:div w:id="330108509">
          <w:marLeft w:val="0"/>
          <w:marRight w:val="0"/>
          <w:marTop w:val="0"/>
          <w:marBottom w:val="0"/>
          <w:divBdr>
            <w:top w:val="none" w:sz="0" w:space="0" w:color="auto"/>
            <w:left w:val="none" w:sz="0" w:space="0" w:color="auto"/>
            <w:bottom w:val="none" w:sz="0" w:space="0" w:color="auto"/>
            <w:right w:val="none" w:sz="0" w:space="0" w:color="auto"/>
          </w:divBdr>
        </w:div>
      </w:divsChild>
    </w:div>
    <w:div w:id="399525175">
      <w:bodyDiv w:val="1"/>
      <w:marLeft w:val="0"/>
      <w:marRight w:val="0"/>
      <w:marTop w:val="0"/>
      <w:marBottom w:val="0"/>
      <w:divBdr>
        <w:top w:val="none" w:sz="0" w:space="0" w:color="auto"/>
        <w:left w:val="none" w:sz="0" w:space="0" w:color="auto"/>
        <w:bottom w:val="none" w:sz="0" w:space="0" w:color="auto"/>
        <w:right w:val="none" w:sz="0" w:space="0" w:color="auto"/>
      </w:divBdr>
    </w:div>
    <w:div w:id="446966208">
      <w:bodyDiv w:val="1"/>
      <w:marLeft w:val="0"/>
      <w:marRight w:val="0"/>
      <w:marTop w:val="0"/>
      <w:marBottom w:val="0"/>
      <w:divBdr>
        <w:top w:val="none" w:sz="0" w:space="0" w:color="auto"/>
        <w:left w:val="none" w:sz="0" w:space="0" w:color="auto"/>
        <w:bottom w:val="none" w:sz="0" w:space="0" w:color="auto"/>
        <w:right w:val="none" w:sz="0" w:space="0" w:color="auto"/>
      </w:divBdr>
      <w:divsChild>
        <w:div w:id="1747605483">
          <w:marLeft w:val="0"/>
          <w:marRight w:val="0"/>
          <w:marTop w:val="0"/>
          <w:marBottom w:val="0"/>
          <w:divBdr>
            <w:top w:val="none" w:sz="0" w:space="0" w:color="auto"/>
            <w:left w:val="none" w:sz="0" w:space="0" w:color="auto"/>
            <w:bottom w:val="none" w:sz="0" w:space="0" w:color="auto"/>
            <w:right w:val="none" w:sz="0" w:space="0" w:color="auto"/>
          </w:divBdr>
          <w:divsChild>
            <w:div w:id="271131583">
              <w:marLeft w:val="0"/>
              <w:marRight w:val="0"/>
              <w:marTop w:val="0"/>
              <w:marBottom w:val="0"/>
              <w:divBdr>
                <w:top w:val="none" w:sz="0" w:space="0" w:color="auto"/>
                <w:left w:val="none" w:sz="0" w:space="0" w:color="auto"/>
                <w:bottom w:val="none" w:sz="0" w:space="0" w:color="auto"/>
                <w:right w:val="none" w:sz="0" w:space="0" w:color="auto"/>
              </w:divBdr>
            </w:div>
          </w:divsChild>
        </w:div>
        <w:div w:id="72164856">
          <w:marLeft w:val="0"/>
          <w:marRight w:val="0"/>
          <w:marTop w:val="0"/>
          <w:marBottom w:val="0"/>
          <w:divBdr>
            <w:top w:val="none" w:sz="0" w:space="0" w:color="auto"/>
            <w:left w:val="none" w:sz="0" w:space="0" w:color="auto"/>
            <w:bottom w:val="none" w:sz="0" w:space="0" w:color="auto"/>
            <w:right w:val="none" w:sz="0" w:space="0" w:color="auto"/>
          </w:divBdr>
          <w:divsChild>
            <w:div w:id="12460088">
              <w:marLeft w:val="0"/>
              <w:marRight w:val="0"/>
              <w:marTop w:val="0"/>
              <w:marBottom w:val="0"/>
              <w:divBdr>
                <w:top w:val="none" w:sz="0" w:space="0" w:color="auto"/>
                <w:left w:val="none" w:sz="0" w:space="0" w:color="auto"/>
                <w:bottom w:val="none" w:sz="0" w:space="0" w:color="auto"/>
                <w:right w:val="none" w:sz="0" w:space="0" w:color="auto"/>
              </w:divBdr>
            </w:div>
          </w:divsChild>
        </w:div>
        <w:div w:id="767500890">
          <w:marLeft w:val="0"/>
          <w:marRight w:val="0"/>
          <w:marTop w:val="0"/>
          <w:marBottom w:val="0"/>
          <w:divBdr>
            <w:top w:val="none" w:sz="0" w:space="0" w:color="auto"/>
            <w:left w:val="none" w:sz="0" w:space="0" w:color="auto"/>
            <w:bottom w:val="none" w:sz="0" w:space="0" w:color="auto"/>
            <w:right w:val="none" w:sz="0" w:space="0" w:color="auto"/>
          </w:divBdr>
          <w:divsChild>
            <w:div w:id="1917785554">
              <w:marLeft w:val="0"/>
              <w:marRight w:val="0"/>
              <w:marTop w:val="0"/>
              <w:marBottom w:val="0"/>
              <w:divBdr>
                <w:top w:val="none" w:sz="0" w:space="0" w:color="auto"/>
                <w:left w:val="none" w:sz="0" w:space="0" w:color="auto"/>
                <w:bottom w:val="none" w:sz="0" w:space="0" w:color="auto"/>
                <w:right w:val="none" w:sz="0" w:space="0" w:color="auto"/>
              </w:divBdr>
            </w:div>
          </w:divsChild>
        </w:div>
        <w:div w:id="1134905789">
          <w:marLeft w:val="0"/>
          <w:marRight w:val="0"/>
          <w:marTop w:val="0"/>
          <w:marBottom w:val="0"/>
          <w:divBdr>
            <w:top w:val="none" w:sz="0" w:space="0" w:color="auto"/>
            <w:left w:val="none" w:sz="0" w:space="0" w:color="auto"/>
            <w:bottom w:val="none" w:sz="0" w:space="0" w:color="auto"/>
            <w:right w:val="none" w:sz="0" w:space="0" w:color="auto"/>
          </w:divBdr>
          <w:divsChild>
            <w:div w:id="1536311355">
              <w:marLeft w:val="0"/>
              <w:marRight w:val="0"/>
              <w:marTop w:val="0"/>
              <w:marBottom w:val="0"/>
              <w:divBdr>
                <w:top w:val="none" w:sz="0" w:space="0" w:color="auto"/>
                <w:left w:val="none" w:sz="0" w:space="0" w:color="auto"/>
                <w:bottom w:val="none" w:sz="0" w:space="0" w:color="auto"/>
                <w:right w:val="none" w:sz="0" w:space="0" w:color="auto"/>
              </w:divBdr>
            </w:div>
          </w:divsChild>
        </w:div>
        <w:div w:id="778110015">
          <w:marLeft w:val="0"/>
          <w:marRight w:val="0"/>
          <w:marTop w:val="0"/>
          <w:marBottom w:val="0"/>
          <w:divBdr>
            <w:top w:val="none" w:sz="0" w:space="0" w:color="auto"/>
            <w:left w:val="none" w:sz="0" w:space="0" w:color="auto"/>
            <w:bottom w:val="none" w:sz="0" w:space="0" w:color="auto"/>
            <w:right w:val="none" w:sz="0" w:space="0" w:color="auto"/>
          </w:divBdr>
          <w:divsChild>
            <w:div w:id="84111562">
              <w:marLeft w:val="0"/>
              <w:marRight w:val="0"/>
              <w:marTop w:val="0"/>
              <w:marBottom w:val="0"/>
              <w:divBdr>
                <w:top w:val="none" w:sz="0" w:space="0" w:color="auto"/>
                <w:left w:val="none" w:sz="0" w:space="0" w:color="auto"/>
                <w:bottom w:val="none" w:sz="0" w:space="0" w:color="auto"/>
                <w:right w:val="none" w:sz="0" w:space="0" w:color="auto"/>
              </w:divBdr>
            </w:div>
          </w:divsChild>
        </w:div>
        <w:div w:id="1408990052">
          <w:marLeft w:val="0"/>
          <w:marRight w:val="0"/>
          <w:marTop w:val="0"/>
          <w:marBottom w:val="0"/>
          <w:divBdr>
            <w:top w:val="none" w:sz="0" w:space="0" w:color="auto"/>
            <w:left w:val="none" w:sz="0" w:space="0" w:color="auto"/>
            <w:bottom w:val="none" w:sz="0" w:space="0" w:color="auto"/>
            <w:right w:val="none" w:sz="0" w:space="0" w:color="auto"/>
          </w:divBdr>
          <w:divsChild>
            <w:div w:id="849637413">
              <w:marLeft w:val="0"/>
              <w:marRight w:val="0"/>
              <w:marTop w:val="0"/>
              <w:marBottom w:val="0"/>
              <w:divBdr>
                <w:top w:val="none" w:sz="0" w:space="0" w:color="auto"/>
                <w:left w:val="none" w:sz="0" w:space="0" w:color="auto"/>
                <w:bottom w:val="none" w:sz="0" w:space="0" w:color="auto"/>
                <w:right w:val="none" w:sz="0" w:space="0" w:color="auto"/>
              </w:divBdr>
            </w:div>
          </w:divsChild>
        </w:div>
        <w:div w:id="1819959847">
          <w:marLeft w:val="0"/>
          <w:marRight w:val="0"/>
          <w:marTop w:val="0"/>
          <w:marBottom w:val="0"/>
          <w:divBdr>
            <w:top w:val="none" w:sz="0" w:space="0" w:color="auto"/>
            <w:left w:val="none" w:sz="0" w:space="0" w:color="auto"/>
            <w:bottom w:val="none" w:sz="0" w:space="0" w:color="auto"/>
            <w:right w:val="none" w:sz="0" w:space="0" w:color="auto"/>
          </w:divBdr>
          <w:divsChild>
            <w:div w:id="1365209202">
              <w:marLeft w:val="0"/>
              <w:marRight w:val="0"/>
              <w:marTop w:val="0"/>
              <w:marBottom w:val="0"/>
              <w:divBdr>
                <w:top w:val="none" w:sz="0" w:space="0" w:color="auto"/>
                <w:left w:val="none" w:sz="0" w:space="0" w:color="auto"/>
                <w:bottom w:val="none" w:sz="0" w:space="0" w:color="auto"/>
                <w:right w:val="none" w:sz="0" w:space="0" w:color="auto"/>
              </w:divBdr>
            </w:div>
          </w:divsChild>
        </w:div>
        <w:div w:id="963997785">
          <w:marLeft w:val="0"/>
          <w:marRight w:val="0"/>
          <w:marTop w:val="0"/>
          <w:marBottom w:val="0"/>
          <w:divBdr>
            <w:top w:val="none" w:sz="0" w:space="0" w:color="auto"/>
            <w:left w:val="none" w:sz="0" w:space="0" w:color="auto"/>
            <w:bottom w:val="none" w:sz="0" w:space="0" w:color="auto"/>
            <w:right w:val="none" w:sz="0" w:space="0" w:color="auto"/>
          </w:divBdr>
          <w:divsChild>
            <w:div w:id="1723479065">
              <w:marLeft w:val="0"/>
              <w:marRight w:val="0"/>
              <w:marTop w:val="0"/>
              <w:marBottom w:val="0"/>
              <w:divBdr>
                <w:top w:val="none" w:sz="0" w:space="0" w:color="auto"/>
                <w:left w:val="none" w:sz="0" w:space="0" w:color="auto"/>
                <w:bottom w:val="none" w:sz="0" w:space="0" w:color="auto"/>
                <w:right w:val="none" w:sz="0" w:space="0" w:color="auto"/>
              </w:divBdr>
            </w:div>
          </w:divsChild>
        </w:div>
        <w:div w:id="580872391">
          <w:marLeft w:val="0"/>
          <w:marRight w:val="0"/>
          <w:marTop w:val="0"/>
          <w:marBottom w:val="0"/>
          <w:divBdr>
            <w:top w:val="none" w:sz="0" w:space="0" w:color="auto"/>
            <w:left w:val="none" w:sz="0" w:space="0" w:color="auto"/>
            <w:bottom w:val="none" w:sz="0" w:space="0" w:color="auto"/>
            <w:right w:val="none" w:sz="0" w:space="0" w:color="auto"/>
          </w:divBdr>
          <w:divsChild>
            <w:div w:id="1080521453">
              <w:marLeft w:val="0"/>
              <w:marRight w:val="0"/>
              <w:marTop w:val="0"/>
              <w:marBottom w:val="0"/>
              <w:divBdr>
                <w:top w:val="none" w:sz="0" w:space="0" w:color="auto"/>
                <w:left w:val="none" w:sz="0" w:space="0" w:color="auto"/>
                <w:bottom w:val="none" w:sz="0" w:space="0" w:color="auto"/>
                <w:right w:val="none" w:sz="0" w:space="0" w:color="auto"/>
              </w:divBdr>
            </w:div>
          </w:divsChild>
        </w:div>
        <w:div w:id="221453400">
          <w:marLeft w:val="0"/>
          <w:marRight w:val="0"/>
          <w:marTop w:val="0"/>
          <w:marBottom w:val="0"/>
          <w:divBdr>
            <w:top w:val="none" w:sz="0" w:space="0" w:color="auto"/>
            <w:left w:val="none" w:sz="0" w:space="0" w:color="auto"/>
            <w:bottom w:val="none" w:sz="0" w:space="0" w:color="auto"/>
            <w:right w:val="none" w:sz="0" w:space="0" w:color="auto"/>
          </w:divBdr>
          <w:divsChild>
            <w:div w:id="949582193">
              <w:marLeft w:val="0"/>
              <w:marRight w:val="0"/>
              <w:marTop w:val="0"/>
              <w:marBottom w:val="0"/>
              <w:divBdr>
                <w:top w:val="none" w:sz="0" w:space="0" w:color="auto"/>
                <w:left w:val="none" w:sz="0" w:space="0" w:color="auto"/>
                <w:bottom w:val="none" w:sz="0" w:space="0" w:color="auto"/>
                <w:right w:val="none" w:sz="0" w:space="0" w:color="auto"/>
              </w:divBdr>
            </w:div>
          </w:divsChild>
        </w:div>
        <w:div w:id="110708846">
          <w:marLeft w:val="0"/>
          <w:marRight w:val="0"/>
          <w:marTop w:val="0"/>
          <w:marBottom w:val="0"/>
          <w:divBdr>
            <w:top w:val="none" w:sz="0" w:space="0" w:color="auto"/>
            <w:left w:val="none" w:sz="0" w:space="0" w:color="auto"/>
            <w:bottom w:val="none" w:sz="0" w:space="0" w:color="auto"/>
            <w:right w:val="none" w:sz="0" w:space="0" w:color="auto"/>
          </w:divBdr>
          <w:divsChild>
            <w:div w:id="2011521371">
              <w:marLeft w:val="0"/>
              <w:marRight w:val="0"/>
              <w:marTop w:val="0"/>
              <w:marBottom w:val="0"/>
              <w:divBdr>
                <w:top w:val="none" w:sz="0" w:space="0" w:color="auto"/>
                <w:left w:val="none" w:sz="0" w:space="0" w:color="auto"/>
                <w:bottom w:val="none" w:sz="0" w:space="0" w:color="auto"/>
                <w:right w:val="none" w:sz="0" w:space="0" w:color="auto"/>
              </w:divBdr>
            </w:div>
          </w:divsChild>
        </w:div>
        <w:div w:id="1487088772">
          <w:marLeft w:val="0"/>
          <w:marRight w:val="0"/>
          <w:marTop w:val="0"/>
          <w:marBottom w:val="0"/>
          <w:divBdr>
            <w:top w:val="none" w:sz="0" w:space="0" w:color="auto"/>
            <w:left w:val="none" w:sz="0" w:space="0" w:color="auto"/>
            <w:bottom w:val="none" w:sz="0" w:space="0" w:color="auto"/>
            <w:right w:val="none" w:sz="0" w:space="0" w:color="auto"/>
          </w:divBdr>
          <w:divsChild>
            <w:div w:id="1160075065">
              <w:marLeft w:val="0"/>
              <w:marRight w:val="0"/>
              <w:marTop w:val="0"/>
              <w:marBottom w:val="0"/>
              <w:divBdr>
                <w:top w:val="none" w:sz="0" w:space="0" w:color="auto"/>
                <w:left w:val="none" w:sz="0" w:space="0" w:color="auto"/>
                <w:bottom w:val="none" w:sz="0" w:space="0" w:color="auto"/>
                <w:right w:val="none" w:sz="0" w:space="0" w:color="auto"/>
              </w:divBdr>
            </w:div>
          </w:divsChild>
        </w:div>
        <w:div w:id="1719403017">
          <w:marLeft w:val="0"/>
          <w:marRight w:val="0"/>
          <w:marTop w:val="0"/>
          <w:marBottom w:val="0"/>
          <w:divBdr>
            <w:top w:val="none" w:sz="0" w:space="0" w:color="auto"/>
            <w:left w:val="none" w:sz="0" w:space="0" w:color="auto"/>
            <w:bottom w:val="none" w:sz="0" w:space="0" w:color="auto"/>
            <w:right w:val="none" w:sz="0" w:space="0" w:color="auto"/>
          </w:divBdr>
          <w:divsChild>
            <w:div w:id="15464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13917">
      <w:bodyDiv w:val="1"/>
      <w:marLeft w:val="0"/>
      <w:marRight w:val="0"/>
      <w:marTop w:val="0"/>
      <w:marBottom w:val="0"/>
      <w:divBdr>
        <w:top w:val="none" w:sz="0" w:space="0" w:color="auto"/>
        <w:left w:val="none" w:sz="0" w:space="0" w:color="auto"/>
        <w:bottom w:val="none" w:sz="0" w:space="0" w:color="auto"/>
        <w:right w:val="none" w:sz="0" w:space="0" w:color="auto"/>
      </w:divBdr>
    </w:div>
    <w:div w:id="869683797">
      <w:bodyDiv w:val="1"/>
      <w:marLeft w:val="0"/>
      <w:marRight w:val="0"/>
      <w:marTop w:val="0"/>
      <w:marBottom w:val="0"/>
      <w:divBdr>
        <w:top w:val="none" w:sz="0" w:space="0" w:color="auto"/>
        <w:left w:val="none" w:sz="0" w:space="0" w:color="auto"/>
        <w:bottom w:val="none" w:sz="0" w:space="0" w:color="auto"/>
        <w:right w:val="none" w:sz="0" w:space="0" w:color="auto"/>
      </w:divBdr>
    </w:div>
    <w:div w:id="1845314268">
      <w:bodyDiv w:val="1"/>
      <w:marLeft w:val="0"/>
      <w:marRight w:val="0"/>
      <w:marTop w:val="0"/>
      <w:marBottom w:val="0"/>
      <w:divBdr>
        <w:top w:val="none" w:sz="0" w:space="0" w:color="auto"/>
        <w:left w:val="none" w:sz="0" w:space="0" w:color="auto"/>
        <w:bottom w:val="none" w:sz="0" w:space="0" w:color="auto"/>
        <w:right w:val="none" w:sz="0" w:space="0" w:color="auto"/>
      </w:divBdr>
    </w:div>
    <w:div w:id="1919632138">
      <w:bodyDiv w:val="1"/>
      <w:marLeft w:val="0"/>
      <w:marRight w:val="0"/>
      <w:marTop w:val="0"/>
      <w:marBottom w:val="0"/>
      <w:divBdr>
        <w:top w:val="none" w:sz="0" w:space="0" w:color="auto"/>
        <w:left w:val="none" w:sz="0" w:space="0" w:color="auto"/>
        <w:bottom w:val="none" w:sz="0" w:space="0" w:color="auto"/>
        <w:right w:val="none" w:sz="0" w:space="0" w:color="auto"/>
      </w:divBdr>
      <w:divsChild>
        <w:div w:id="710880612">
          <w:marLeft w:val="0"/>
          <w:marRight w:val="0"/>
          <w:marTop w:val="0"/>
          <w:marBottom w:val="0"/>
          <w:divBdr>
            <w:top w:val="none" w:sz="0" w:space="0" w:color="auto"/>
            <w:left w:val="none" w:sz="0" w:space="0" w:color="auto"/>
            <w:bottom w:val="none" w:sz="0" w:space="0" w:color="auto"/>
            <w:right w:val="none" w:sz="0" w:space="0" w:color="auto"/>
          </w:divBdr>
        </w:div>
      </w:divsChild>
    </w:div>
    <w:div w:id="202193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ctionnaire-academie.fr/article/A9C2604-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sv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6BAA0875195D40AD2FFCF86B6C81CC" ma:contentTypeVersion="8" ma:contentTypeDescription="Crée un document." ma:contentTypeScope="" ma:versionID="ccd9ea41a6ca69a3e0394ff4a72ae03e">
  <xsd:schema xmlns:xsd="http://www.w3.org/2001/XMLSchema" xmlns:xs="http://www.w3.org/2001/XMLSchema" xmlns:p="http://schemas.microsoft.com/office/2006/metadata/properties" xmlns:ns2="d5392abc-947f-4c9e-b7e8-5d629232e013" targetNamespace="http://schemas.microsoft.com/office/2006/metadata/properties" ma:root="true" ma:fieldsID="071ca7216df8237312a7c57a72bdd8a7" ns2:_="">
    <xsd:import namespace="d5392abc-947f-4c9e-b7e8-5d629232e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92abc-947f-4c9e-b7e8-5d629232e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16BB1-2B13-4BB8-BC11-11A725F84C9A}">
  <ds:schemaRefs>
    <ds:schemaRef ds:uri="http://schemas.microsoft.com/sharepoint/v3/contenttype/forms"/>
  </ds:schemaRefs>
</ds:datastoreItem>
</file>

<file path=customXml/itemProps2.xml><?xml version="1.0" encoding="utf-8"?>
<ds:datastoreItem xmlns:ds="http://schemas.openxmlformats.org/officeDocument/2006/customXml" ds:itemID="{979949E0-958C-4941-A57E-C3A498FE6CD0}">
  <ds:schemaRefs>
    <ds:schemaRef ds:uri="http://schemas.openxmlformats.org/officeDocument/2006/bibliography"/>
  </ds:schemaRefs>
</ds:datastoreItem>
</file>

<file path=customXml/itemProps3.xml><?xml version="1.0" encoding="utf-8"?>
<ds:datastoreItem xmlns:ds="http://schemas.openxmlformats.org/officeDocument/2006/customXml" ds:itemID="{CFFED730-D0B7-4832-866D-E5F61AE6EF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792619-7A8A-4252-B52B-5F7AC42D7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92abc-947f-4c9e-b7e8-5d629232e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Pages>
  <Words>1164</Words>
  <Characters>6408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Pierre-Yves DUCHATEAU</dc:creator>
  <cp:keywords/>
  <dc:description/>
  <cp:lastModifiedBy>Pauline BORER</cp:lastModifiedBy>
  <cp:revision>24</cp:revision>
  <dcterms:created xsi:type="dcterms:W3CDTF">2025-02-28T16:34:00Z</dcterms:created>
  <dcterms:modified xsi:type="dcterms:W3CDTF">2025-04-10T18:08:00Z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0x010100AE6BAA0875195D40AD2FFCF86B6C81CC</vt:lpwstr>
  </property>
</Properties>
</file>